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5E550" w14:textId="77777777" w:rsidR="001A3D55" w:rsidRDefault="001A3D55" w:rsidP="000D3328">
      <w:pPr>
        <w:jc w:val="center"/>
        <w:rPr>
          <w:rFonts w:ascii="Century Gothic" w:hAnsi="Century Gothic"/>
          <w:b/>
          <w:sz w:val="48"/>
          <w:szCs w:val="48"/>
          <w:u w:val="single"/>
        </w:rPr>
      </w:pPr>
    </w:p>
    <w:p w14:paraId="0C5DFF1F" w14:textId="0A237C79" w:rsidR="002F5C1E" w:rsidRPr="001A3D55" w:rsidRDefault="000D3328" w:rsidP="001A3D55">
      <w:pPr>
        <w:pStyle w:val="Title"/>
      </w:pPr>
      <w:r w:rsidRPr="001A3D55">
        <w:t>Licentieovereenkomst Prado</w:t>
      </w:r>
      <w:r w:rsidR="00C91EF5">
        <w:t>W</w:t>
      </w:r>
      <w:r w:rsidRPr="001A3D55">
        <w:t>eb</w:t>
      </w:r>
    </w:p>
    <w:p w14:paraId="0D10FF90" w14:textId="77777777" w:rsidR="000D3328" w:rsidRPr="001A3D55" w:rsidRDefault="000D3328" w:rsidP="000D3328">
      <w:pPr>
        <w:jc w:val="center"/>
        <w:rPr>
          <w:rFonts w:ascii="Century Gothic" w:hAnsi="Century Gothic"/>
        </w:rPr>
      </w:pPr>
    </w:p>
    <w:p w14:paraId="6028ECBC" w14:textId="77777777" w:rsidR="000D3328" w:rsidRPr="00F9586C" w:rsidRDefault="000D3328" w:rsidP="000D3328">
      <w:pPr>
        <w:jc w:val="both"/>
        <w:rPr>
          <w:rFonts w:ascii="Century Gothic" w:eastAsiaTheme="majorEastAsia" w:hAnsi="Century Gothic" w:cs="Times New Roman"/>
          <w:b/>
          <w:color w:val="527B85"/>
          <w:sz w:val="24"/>
          <w:szCs w:val="24"/>
          <w:lang w:eastAsia="fr-FR"/>
        </w:rPr>
      </w:pPr>
      <w:r w:rsidRPr="00F9586C">
        <w:rPr>
          <w:rFonts w:ascii="Century Gothic" w:eastAsiaTheme="majorEastAsia" w:hAnsi="Century Gothic" w:cs="Times New Roman"/>
          <w:b/>
          <w:color w:val="527B85"/>
          <w:sz w:val="24"/>
          <w:szCs w:val="24"/>
          <w:u w:val="single"/>
          <w:lang w:eastAsia="fr-FR"/>
        </w:rPr>
        <w:t>De ondergetekenden</w:t>
      </w:r>
      <w:r w:rsidRPr="00F9586C">
        <w:rPr>
          <w:rFonts w:ascii="Century Gothic" w:eastAsiaTheme="majorEastAsia" w:hAnsi="Century Gothic" w:cs="Times New Roman"/>
          <w:b/>
          <w:color w:val="527B85"/>
          <w:sz w:val="24"/>
          <w:szCs w:val="24"/>
          <w:lang w:eastAsia="fr-FR"/>
        </w:rPr>
        <w:t>:</w:t>
      </w:r>
    </w:p>
    <w:p w14:paraId="1D0ED5B2" w14:textId="77777777" w:rsidR="000D3328" w:rsidRPr="001A3D55" w:rsidRDefault="000D3328" w:rsidP="000D3328">
      <w:pPr>
        <w:jc w:val="both"/>
        <w:rPr>
          <w:rFonts w:ascii="Century Gothic" w:hAnsi="Century Gothic"/>
        </w:rPr>
      </w:pPr>
      <w:r w:rsidRPr="001A3D55">
        <w:rPr>
          <w:rFonts w:ascii="Century Gothic" w:hAnsi="Century Gothic"/>
        </w:rPr>
        <w:t>Licentienemer en Licentiegever hier ook gezamenlijk te noemen "Partijen" en ieder individueel een "Partij".</w:t>
      </w:r>
    </w:p>
    <w:p w14:paraId="5D28C8A2" w14:textId="77777777" w:rsidR="000D3328" w:rsidRPr="001A3D55" w:rsidRDefault="000D3328" w:rsidP="000D3328">
      <w:pPr>
        <w:jc w:val="both"/>
        <w:rPr>
          <w:rFonts w:ascii="Century Gothic" w:hAnsi="Century Gothic"/>
        </w:rPr>
      </w:pPr>
      <w:r w:rsidRPr="001A3D55">
        <w:rPr>
          <w:rFonts w:ascii="Century Gothic" w:hAnsi="Century Gothic"/>
        </w:rPr>
        <w:t>Overwegende dat:</w:t>
      </w:r>
    </w:p>
    <w:p w14:paraId="37A1FE13" w14:textId="3437BDEE" w:rsidR="00C91EF5" w:rsidRDefault="000D3328" w:rsidP="001A3D55">
      <w:pPr>
        <w:pStyle w:val="ListParagraph"/>
        <w:numPr>
          <w:ilvl w:val="0"/>
          <w:numId w:val="1"/>
        </w:numPr>
        <w:jc w:val="both"/>
        <w:rPr>
          <w:rFonts w:ascii="Century Gothic" w:hAnsi="Century Gothic"/>
        </w:rPr>
      </w:pPr>
      <w:r w:rsidRPr="001A3D55">
        <w:rPr>
          <w:rFonts w:ascii="Century Gothic" w:hAnsi="Century Gothic"/>
        </w:rPr>
        <w:t xml:space="preserve">Licentienemer een gebruiksrecht wenst te ontvangen voor de omschreven </w:t>
      </w:r>
      <w:r w:rsidR="00AB350D" w:rsidRPr="001A3D55">
        <w:rPr>
          <w:rFonts w:ascii="Century Gothic" w:hAnsi="Century Gothic"/>
        </w:rPr>
        <w:t>computersoftware</w:t>
      </w:r>
      <w:r w:rsidR="00A72DD0" w:rsidRPr="001A3D55">
        <w:rPr>
          <w:rFonts w:ascii="Century Gothic" w:hAnsi="Century Gothic"/>
        </w:rPr>
        <w:t>, namelijk de Prado</w:t>
      </w:r>
      <w:r w:rsidR="00C91EF5">
        <w:rPr>
          <w:rFonts w:ascii="Century Gothic" w:hAnsi="Century Gothic"/>
        </w:rPr>
        <w:t>W</w:t>
      </w:r>
      <w:r w:rsidR="00A72DD0" w:rsidRPr="001A3D55">
        <w:rPr>
          <w:rFonts w:ascii="Century Gothic" w:hAnsi="Century Gothic"/>
        </w:rPr>
        <w:t>eb app</w:t>
      </w:r>
      <w:r w:rsidRPr="001A3D55">
        <w:rPr>
          <w:rFonts w:ascii="Century Gothic" w:hAnsi="Century Gothic"/>
        </w:rPr>
        <w:t>;</w:t>
      </w:r>
    </w:p>
    <w:p w14:paraId="00A5C6D2" w14:textId="5447D12D" w:rsidR="000D3328" w:rsidRPr="001A3D55" w:rsidRDefault="000D3328" w:rsidP="00C91EF5">
      <w:pPr>
        <w:pStyle w:val="ListParagraph"/>
        <w:numPr>
          <w:ilvl w:val="0"/>
          <w:numId w:val="1"/>
        </w:numPr>
        <w:jc w:val="both"/>
        <w:rPr>
          <w:rFonts w:ascii="Century Gothic" w:hAnsi="Century Gothic"/>
        </w:rPr>
      </w:pPr>
      <w:r w:rsidRPr="001A3D55">
        <w:rPr>
          <w:rFonts w:ascii="Century Gothic" w:hAnsi="Century Gothic"/>
        </w:rPr>
        <w:t>Licentiegever bereid is deze gebruiksrechten onder nader te noemen voorwaarden te verschaffen.</w:t>
      </w:r>
    </w:p>
    <w:p w14:paraId="70FB04C0" w14:textId="77777777" w:rsidR="005933CE" w:rsidRPr="001A3D55" w:rsidRDefault="005933CE" w:rsidP="000D3328">
      <w:pPr>
        <w:jc w:val="both"/>
        <w:rPr>
          <w:rFonts w:ascii="Century Gothic" w:hAnsi="Century Gothic"/>
        </w:rPr>
      </w:pPr>
    </w:p>
    <w:p w14:paraId="72C92334" w14:textId="7D779E26" w:rsidR="000D3328" w:rsidRPr="001A3D55" w:rsidRDefault="000D3328" w:rsidP="000D3328">
      <w:pPr>
        <w:jc w:val="both"/>
        <w:rPr>
          <w:rFonts w:ascii="Century Gothic" w:hAnsi="Century Gothic"/>
        </w:rPr>
      </w:pPr>
      <w:r w:rsidRPr="001A3D55">
        <w:rPr>
          <w:rFonts w:ascii="Century Gothic" w:hAnsi="Century Gothic"/>
        </w:rPr>
        <w:t>Verklaren als volgt te zijn overeengekomen:</w:t>
      </w:r>
    </w:p>
    <w:p w14:paraId="29587595" w14:textId="77777777" w:rsidR="000121CE" w:rsidRPr="001A3D55" w:rsidRDefault="000121CE" w:rsidP="000D3328">
      <w:pPr>
        <w:jc w:val="both"/>
        <w:rPr>
          <w:rFonts w:ascii="Century Gothic" w:hAnsi="Century Gothic"/>
        </w:rPr>
      </w:pPr>
    </w:p>
    <w:p w14:paraId="41A3A587" w14:textId="0F100FEC" w:rsidR="000121CE" w:rsidRPr="001A3D55" w:rsidRDefault="000121CE" w:rsidP="000121CE">
      <w:pPr>
        <w:jc w:val="both"/>
        <w:rPr>
          <w:rFonts w:ascii="Century Gothic" w:eastAsiaTheme="majorEastAsia" w:hAnsi="Century Gothic" w:cs="Times New Roman"/>
          <w:b/>
          <w:color w:val="527B85"/>
          <w:sz w:val="24"/>
          <w:szCs w:val="24"/>
          <w:lang w:eastAsia="fr-FR"/>
        </w:rPr>
      </w:pPr>
      <w:r w:rsidRPr="001A3D55">
        <w:rPr>
          <w:rFonts w:ascii="Century Gothic" w:eastAsiaTheme="majorEastAsia" w:hAnsi="Century Gothic" w:cs="Times New Roman"/>
          <w:b/>
          <w:color w:val="527B85"/>
          <w:sz w:val="24"/>
          <w:szCs w:val="24"/>
          <w:lang w:eastAsia="fr-FR"/>
        </w:rPr>
        <w:t xml:space="preserve">Artikel 1. Verschaffing </w:t>
      </w:r>
      <w:r w:rsidR="009022B7" w:rsidRPr="001A3D55">
        <w:rPr>
          <w:rFonts w:ascii="Century Gothic" w:eastAsiaTheme="majorEastAsia" w:hAnsi="Century Gothic" w:cs="Times New Roman"/>
          <w:b/>
          <w:color w:val="527B85"/>
          <w:sz w:val="24"/>
          <w:szCs w:val="24"/>
          <w:lang w:eastAsia="fr-FR"/>
        </w:rPr>
        <w:t>g</w:t>
      </w:r>
      <w:r w:rsidRPr="001A3D55">
        <w:rPr>
          <w:rFonts w:ascii="Century Gothic" w:eastAsiaTheme="majorEastAsia" w:hAnsi="Century Gothic" w:cs="Times New Roman"/>
          <w:b/>
          <w:color w:val="527B85"/>
          <w:sz w:val="24"/>
          <w:szCs w:val="24"/>
          <w:lang w:eastAsia="fr-FR"/>
        </w:rPr>
        <w:t>ebruiksrecht</w:t>
      </w:r>
    </w:p>
    <w:p w14:paraId="3E120210" w14:textId="167FF2E7" w:rsidR="000121CE" w:rsidRPr="001A3D55" w:rsidRDefault="000121CE" w:rsidP="001A3D55">
      <w:pPr>
        <w:pStyle w:val="ListParagraph"/>
        <w:numPr>
          <w:ilvl w:val="0"/>
          <w:numId w:val="3"/>
        </w:numPr>
        <w:tabs>
          <w:tab w:val="left" w:pos="284"/>
        </w:tabs>
        <w:ind w:left="284" w:hanging="284"/>
        <w:jc w:val="both"/>
        <w:rPr>
          <w:rFonts w:ascii="Century Gothic" w:hAnsi="Century Gothic"/>
        </w:rPr>
      </w:pPr>
      <w:r w:rsidRPr="001A3D55">
        <w:rPr>
          <w:rFonts w:ascii="Century Gothic" w:hAnsi="Century Gothic"/>
        </w:rPr>
        <w:t>Licentiegever verschaft aan Licentienemer een niet-exclusief en niet-overdraagbaar gebruiksrecht voor de in van deze overeenkomst gespecificeerde software modules hierna te noemen "de Programmatuur", ten behoeve van gelijktijdige gebruikers.</w:t>
      </w:r>
    </w:p>
    <w:p w14:paraId="53E5E75E" w14:textId="15207F34" w:rsidR="000121CE" w:rsidRPr="001A3D55" w:rsidRDefault="000121CE" w:rsidP="001A3D55">
      <w:pPr>
        <w:pStyle w:val="ListParagraph"/>
        <w:numPr>
          <w:ilvl w:val="0"/>
          <w:numId w:val="3"/>
        </w:numPr>
        <w:tabs>
          <w:tab w:val="left" w:pos="284"/>
        </w:tabs>
        <w:ind w:left="284" w:hanging="284"/>
        <w:jc w:val="both"/>
        <w:rPr>
          <w:rFonts w:ascii="Century Gothic" w:hAnsi="Century Gothic"/>
        </w:rPr>
      </w:pPr>
      <w:r w:rsidRPr="001A3D55">
        <w:rPr>
          <w:rFonts w:ascii="Century Gothic" w:hAnsi="Century Gothic"/>
        </w:rPr>
        <w:t>Licentiegever is steeds gerechtigd technische maatregelen te nemen ter bescherming van de Programmatuur tegen onrechtmatig gebruik en/of tegen gebruik op een andere wijze of voor andere doeleinden dan tussen partijen is overeengekomen.</w:t>
      </w:r>
    </w:p>
    <w:p w14:paraId="35E9ECE5" w14:textId="7C83DA0E" w:rsidR="000121CE" w:rsidRPr="001A3D55" w:rsidRDefault="000121CE" w:rsidP="001A3D55">
      <w:pPr>
        <w:pStyle w:val="ListParagraph"/>
        <w:numPr>
          <w:ilvl w:val="0"/>
          <w:numId w:val="3"/>
        </w:numPr>
        <w:tabs>
          <w:tab w:val="left" w:pos="284"/>
        </w:tabs>
        <w:ind w:left="284" w:hanging="284"/>
        <w:jc w:val="both"/>
        <w:rPr>
          <w:rFonts w:ascii="Century Gothic" w:hAnsi="Century Gothic"/>
        </w:rPr>
      </w:pPr>
      <w:r w:rsidRPr="001A3D55">
        <w:rPr>
          <w:rFonts w:ascii="Century Gothic" w:hAnsi="Century Gothic"/>
        </w:rPr>
        <w:t>Licentienemer is aan Licentiegever een Licentievergoeding verschuldigd</w:t>
      </w:r>
      <w:r w:rsidR="000D2108" w:rsidRPr="001A3D55">
        <w:rPr>
          <w:rFonts w:ascii="Century Gothic" w:hAnsi="Century Gothic"/>
        </w:rPr>
        <w:t>.</w:t>
      </w:r>
    </w:p>
    <w:p w14:paraId="2975B2EB" w14:textId="5710067E" w:rsidR="00AD3A02" w:rsidRPr="001A3D55" w:rsidRDefault="000121CE" w:rsidP="001A3D55">
      <w:pPr>
        <w:pStyle w:val="ListParagraph"/>
        <w:numPr>
          <w:ilvl w:val="0"/>
          <w:numId w:val="3"/>
        </w:numPr>
        <w:tabs>
          <w:tab w:val="left" w:pos="284"/>
        </w:tabs>
        <w:ind w:left="284" w:hanging="284"/>
        <w:jc w:val="both"/>
        <w:rPr>
          <w:rFonts w:ascii="Century Gothic" w:hAnsi="Century Gothic"/>
        </w:rPr>
      </w:pPr>
      <w:r w:rsidRPr="001A3D55">
        <w:rPr>
          <w:rFonts w:ascii="Century Gothic" w:hAnsi="Century Gothic"/>
        </w:rPr>
        <w:t xml:space="preserve">Tenzij schriftelijk anders overeengekomen, is de hiervoor onder artikel 1.3. </w:t>
      </w:r>
      <w:proofErr w:type="gramStart"/>
      <w:r w:rsidRPr="001A3D55">
        <w:rPr>
          <w:rFonts w:ascii="Century Gothic" w:hAnsi="Century Gothic"/>
        </w:rPr>
        <w:t>overeengekomen</w:t>
      </w:r>
      <w:proofErr w:type="gramEnd"/>
      <w:r w:rsidR="00C91EF5">
        <w:rPr>
          <w:rFonts w:ascii="Century Gothic" w:hAnsi="Century Gothic"/>
        </w:rPr>
        <w:t xml:space="preserve"> </w:t>
      </w:r>
      <w:r w:rsidRPr="001A3D55">
        <w:rPr>
          <w:rFonts w:ascii="Century Gothic" w:hAnsi="Century Gothic"/>
        </w:rPr>
        <w:t>vergoeding verschuldigd op de tussen partijen overeengekomen tijdstippen</w:t>
      </w:r>
      <w:r w:rsidR="00351EF5" w:rsidRPr="001A3D55">
        <w:rPr>
          <w:rFonts w:ascii="Century Gothic" w:hAnsi="Century Gothic"/>
        </w:rPr>
        <w:t>, namelijk</w:t>
      </w:r>
      <w:r w:rsidR="00BF3611" w:rsidRPr="001A3D55">
        <w:rPr>
          <w:rFonts w:ascii="Century Gothic" w:hAnsi="Century Gothic"/>
        </w:rPr>
        <w:t xml:space="preserve"> bij het bezorgen van de </w:t>
      </w:r>
      <w:r w:rsidR="00777F66" w:rsidRPr="001A3D55">
        <w:rPr>
          <w:rFonts w:ascii="Century Gothic" w:hAnsi="Century Gothic"/>
        </w:rPr>
        <w:t xml:space="preserve">inlogmogelijkheden </w:t>
      </w:r>
      <w:r w:rsidR="003C0AD3" w:rsidRPr="001A3D55">
        <w:rPr>
          <w:rFonts w:ascii="Century Gothic" w:hAnsi="Century Gothic"/>
        </w:rPr>
        <w:t>voor de initiële periode</w:t>
      </w:r>
      <w:r w:rsidRPr="001A3D55">
        <w:rPr>
          <w:rFonts w:ascii="Century Gothic" w:hAnsi="Century Gothic"/>
        </w:rPr>
        <w:t xml:space="preserve"> en vervolgens bij aanvang van iedere nieuwe gebruiksrechttermijn.</w:t>
      </w:r>
    </w:p>
    <w:p w14:paraId="275ADAC3" w14:textId="307C9D41" w:rsidR="00E544EF" w:rsidRPr="001A3D55" w:rsidRDefault="00710C4D" w:rsidP="001A3D55">
      <w:pPr>
        <w:pStyle w:val="ListParagraph"/>
        <w:numPr>
          <w:ilvl w:val="0"/>
          <w:numId w:val="3"/>
        </w:numPr>
        <w:tabs>
          <w:tab w:val="left" w:pos="284"/>
        </w:tabs>
        <w:ind w:left="284" w:hanging="284"/>
        <w:jc w:val="both"/>
        <w:rPr>
          <w:rFonts w:ascii="Century Gothic" w:hAnsi="Century Gothic"/>
        </w:rPr>
      </w:pPr>
      <w:r w:rsidRPr="001A3D55">
        <w:rPr>
          <w:rFonts w:ascii="Century Gothic" w:hAnsi="Century Gothic"/>
        </w:rPr>
        <w:t xml:space="preserve">Licentienemer verbindt er zich toe de Programmatuur te gebruiken </w:t>
      </w:r>
      <w:r w:rsidR="00E71032" w:rsidRPr="001A3D55">
        <w:rPr>
          <w:rFonts w:ascii="Century Gothic" w:hAnsi="Century Gothic"/>
        </w:rPr>
        <w:t xml:space="preserve">zoals ze bedoeld en ontwerpen is en volgens de </w:t>
      </w:r>
      <w:r w:rsidR="00DC17A1" w:rsidRPr="001A3D55">
        <w:rPr>
          <w:rFonts w:ascii="Century Gothic" w:hAnsi="Century Gothic"/>
        </w:rPr>
        <w:t>gebruiksaanwijzingen.</w:t>
      </w:r>
    </w:p>
    <w:p w14:paraId="306B0833" w14:textId="344874EC" w:rsidR="002111AF" w:rsidRPr="001A3D55" w:rsidRDefault="00690800" w:rsidP="001A3D55">
      <w:pPr>
        <w:pStyle w:val="ListParagraph"/>
        <w:numPr>
          <w:ilvl w:val="0"/>
          <w:numId w:val="3"/>
        </w:numPr>
        <w:tabs>
          <w:tab w:val="left" w:pos="284"/>
        </w:tabs>
        <w:ind w:left="284" w:hanging="284"/>
        <w:jc w:val="both"/>
        <w:rPr>
          <w:rFonts w:ascii="Century Gothic" w:hAnsi="Century Gothic"/>
        </w:rPr>
      </w:pPr>
      <w:r w:rsidRPr="001A3D55">
        <w:rPr>
          <w:rFonts w:ascii="Century Gothic" w:hAnsi="Century Gothic"/>
        </w:rPr>
        <w:t xml:space="preserve">Licentiegever is steeds gerechtigd </w:t>
      </w:r>
      <w:r w:rsidR="0064052E" w:rsidRPr="001A3D55">
        <w:rPr>
          <w:rFonts w:ascii="Century Gothic" w:hAnsi="Century Gothic"/>
        </w:rPr>
        <w:t>updates te doen en wijzigingen in de Programmatuur aan te brengen</w:t>
      </w:r>
      <w:r w:rsidR="00484BA7" w:rsidRPr="001A3D55">
        <w:rPr>
          <w:rFonts w:ascii="Century Gothic" w:hAnsi="Century Gothic"/>
        </w:rPr>
        <w:t xml:space="preserve"> </w:t>
      </w:r>
      <w:r w:rsidR="00E25338" w:rsidRPr="001A3D55">
        <w:rPr>
          <w:rFonts w:ascii="Century Gothic" w:hAnsi="Century Gothic"/>
        </w:rPr>
        <w:t>in zoverre deze het doel van de Programmatuur</w:t>
      </w:r>
      <w:r w:rsidR="00B86A3B" w:rsidRPr="001A3D55">
        <w:rPr>
          <w:rFonts w:ascii="Century Gothic" w:hAnsi="Century Gothic"/>
        </w:rPr>
        <w:t xml:space="preserve"> </w:t>
      </w:r>
      <w:r w:rsidR="0083318C" w:rsidRPr="001A3D55">
        <w:rPr>
          <w:rFonts w:ascii="Century Gothic" w:hAnsi="Century Gothic"/>
        </w:rPr>
        <w:t>behouden</w:t>
      </w:r>
      <w:r w:rsidR="0064052E" w:rsidRPr="001A3D55">
        <w:rPr>
          <w:rFonts w:ascii="Century Gothic" w:hAnsi="Century Gothic"/>
        </w:rPr>
        <w:t xml:space="preserve">. </w:t>
      </w:r>
    </w:p>
    <w:p w14:paraId="189E2264" w14:textId="77777777" w:rsidR="000D2108" w:rsidRPr="001A3D55" w:rsidRDefault="000D2108" w:rsidP="000121CE">
      <w:pPr>
        <w:jc w:val="both"/>
        <w:rPr>
          <w:rFonts w:ascii="Century Gothic" w:hAnsi="Century Gothic"/>
        </w:rPr>
      </w:pPr>
    </w:p>
    <w:p w14:paraId="059A0B02" w14:textId="77777777" w:rsidR="000D2108" w:rsidRPr="001A3D55" w:rsidRDefault="000D2108" w:rsidP="000D2108">
      <w:pPr>
        <w:jc w:val="both"/>
        <w:rPr>
          <w:rFonts w:ascii="Century Gothic" w:eastAsiaTheme="majorEastAsia" w:hAnsi="Century Gothic" w:cs="Times New Roman"/>
          <w:b/>
          <w:color w:val="527B85"/>
          <w:sz w:val="24"/>
          <w:szCs w:val="24"/>
          <w:lang w:eastAsia="fr-FR"/>
        </w:rPr>
      </w:pPr>
      <w:r w:rsidRPr="001A3D55">
        <w:rPr>
          <w:rFonts w:ascii="Century Gothic" w:eastAsiaTheme="majorEastAsia" w:hAnsi="Century Gothic" w:cs="Times New Roman"/>
          <w:b/>
          <w:color w:val="527B85"/>
          <w:sz w:val="24"/>
          <w:szCs w:val="24"/>
          <w:lang w:eastAsia="fr-FR"/>
        </w:rPr>
        <w:lastRenderedPageBreak/>
        <w:t>Artikel 2. Kopiëren, wijzigen</w:t>
      </w:r>
    </w:p>
    <w:p w14:paraId="01A4F371" w14:textId="51C91086" w:rsidR="000D2108" w:rsidRPr="001A3D55" w:rsidRDefault="000D2108" w:rsidP="001A3D55">
      <w:pPr>
        <w:tabs>
          <w:tab w:val="left" w:pos="284"/>
        </w:tabs>
        <w:ind w:left="284" w:hanging="284"/>
        <w:jc w:val="both"/>
        <w:rPr>
          <w:rFonts w:ascii="Century Gothic" w:hAnsi="Century Gothic"/>
        </w:rPr>
      </w:pPr>
      <w:r w:rsidRPr="001A3D55">
        <w:rPr>
          <w:rFonts w:ascii="Century Gothic" w:hAnsi="Century Gothic"/>
        </w:rPr>
        <w:t xml:space="preserve">1. </w:t>
      </w:r>
      <w:r w:rsidR="001A3D55">
        <w:rPr>
          <w:rFonts w:ascii="Century Gothic" w:hAnsi="Century Gothic"/>
        </w:rPr>
        <w:tab/>
      </w:r>
      <w:r w:rsidRPr="001A3D55">
        <w:rPr>
          <w:rFonts w:ascii="Century Gothic" w:hAnsi="Century Gothic"/>
        </w:rPr>
        <w:t>Licentienemer mag de Programmatuur niet openbaar maken en deze niet kopiëren en/of andersz</w:t>
      </w:r>
      <w:r w:rsidR="007D0664" w:rsidRPr="001A3D55">
        <w:rPr>
          <w:rFonts w:ascii="Century Gothic" w:hAnsi="Century Gothic"/>
        </w:rPr>
        <w:t>ins verveelvoudigen of wijzigen.</w:t>
      </w:r>
      <w:r w:rsidRPr="001A3D55">
        <w:rPr>
          <w:rFonts w:ascii="Century Gothic" w:hAnsi="Century Gothic"/>
        </w:rPr>
        <w:t xml:space="preserve"> </w:t>
      </w:r>
    </w:p>
    <w:p w14:paraId="301BF3DE" w14:textId="73E485C9" w:rsidR="000D2108" w:rsidRPr="001A3D55" w:rsidRDefault="007D0664" w:rsidP="001A3D55">
      <w:pPr>
        <w:tabs>
          <w:tab w:val="left" w:pos="284"/>
        </w:tabs>
        <w:ind w:left="284" w:hanging="284"/>
        <w:jc w:val="both"/>
        <w:rPr>
          <w:rFonts w:ascii="Century Gothic" w:hAnsi="Century Gothic"/>
        </w:rPr>
      </w:pPr>
      <w:r w:rsidRPr="001A3D55">
        <w:rPr>
          <w:rFonts w:ascii="Century Gothic" w:hAnsi="Century Gothic"/>
        </w:rPr>
        <w:t>2.</w:t>
      </w:r>
      <w:r w:rsidR="001A3D55">
        <w:rPr>
          <w:rFonts w:ascii="Century Gothic" w:hAnsi="Century Gothic"/>
        </w:rPr>
        <w:tab/>
      </w:r>
      <w:r w:rsidR="000D2108" w:rsidRPr="001A3D55">
        <w:rPr>
          <w:rFonts w:ascii="Century Gothic" w:hAnsi="Century Gothic"/>
        </w:rPr>
        <w:t xml:space="preserve">Het is Licentienemer niet toegestaan in de Programmatuur voorkomende aanduidingen omtrent het </w:t>
      </w:r>
      <w:proofErr w:type="spellStart"/>
      <w:r w:rsidR="000D2108" w:rsidRPr="001A3D55">
        <w:rPr>
          <w:rFonts w:ascii="Century Gothic" w:hAnsi="Century Gothic"/>
        </w:rPr>
        <w:t>makerschap</w:t>
      </w:r>
      <w:proofErr w:type="spellEnd"/>
      <w:r w:rsidR="000D2108" w:rsidRPr="001A3D55">
        <w:rPr>
          <w:rFonts w:ascii="Century Gothic" w:hAnsi="Century Gothic"/>
        </w:rPr>
        <w:t xml:space="preserve"> of het vertrouwelijk karakter van de Programmatuur, of enige andere verwijzing naar Licentiegever, te wijzigen of te verwijderen.</w:t>
      </w:r>
    </w:p>
    <w:p w14:paraId="3B675FDF" w14:textId="4B98DED6" w:rsidR="000D2108" w:rsidRPr="001A3D55" w:rsidRDefault="007D0664" w:rsidP="001A3D55">
      <w:pPr>
        <w:tabs>
          <w:tab w:val="left" w:pos="284"/>
        </w:tabs>
        <w:ind w:left="284" w:hanging="284"/>
        <w:jc w:val="both"/>
        <w:rPr>
          <w:rFonts w:ascii="Century Gothic" w:hAnsi="Century Gothic"/>
        </w:rPr>
      </w:pPr>
      <w:r w:rsidRPr="001A3D55">
        <w:rPr>
          <w:rFonts w:ascii="Century Gothic" w:hAnsi="Century Gothic"/>
        </w:rPr>
        <w:t>3.</w:t>
      </w:r>
      <w:r w:rsidR="001A3D55">
        <w:rPr>
          <w:rFonts w:ascii="Century Gothic" w:hAnsi="Century Gothic"/>
        </w:rPr>
        <w:tab/>
      </w:r>
      <w:r w:rsidR="000D2108" w:rsidRPr="001A3D55">
        <w:rPr>
          <w:rFonts w:ascii="Century Gothic" w:hAnsi="Century Gothic"/>
        </w:rPr>
        <w:t>Tenzij schriftelijk anders overeengekomen, mag Licentienemer de Programmatuur uitsluitend in en ten behoeve van zijn eigen bedrijf of organisatie gebruiken en uitsluitend voor het beoogd gebruik. Tenzij schriftelijk anders overeengekomen, zal Licentienemer de Programmatuur niet gebruiken voor de verwerking van gegevens ten behoeve van derden</w:t>
      </w:r>
      <w:r w:rsidR="002325EC" w:rsidRPr="001A3D55">
        <w:rPr>
          <w:rFonts w:ascii="Century Gothic" w:hAnsi="Century Gothic"/>
        </w:rPr>
        <w:t>.</w:t>
      </w:r>
    </w:p>
    <w:p w14:paraId="07D5B349" w14:textId="77777777" w:rsidR="002325EC" w:rsidRPr="001A3D55" w:rsidRDefault="002325EC" w:rsidP="000D2108">
      <w:pPr>
        <w:jc w:val="both"/>
        <w:rPr>
          <w:rFonts w:ascii="Century Gothic" w:hAnsi="Century Gothic"/>
        </w:rPr>
      </w:pPr>
    </w:p>
    <w:p w14:paraId="2C4BBB68" w14:textId="77777777" w:rsidR="008C755C" w:rsidRPr="001A3D55" w:rsidRDefault="008C755C" w:rsidP="008C755C">
      <w:pPr>
        <w:jc w:val="both"/>
        <w:rPr>
          <w:rFonts w:ascii="Century Gothic" w:eastAsiaTheme="majorEastAsia" w:hAnsi="Century Gothic" w:cs="Times New Roman"/>
          <w:b/>
          <w:color w:val="527B85"/>
          <w:sz w:val="24"/>
          <w:szCs w:val="24"/>
          <w:lang w:eastAsia="fr-FR"/>
        </w:rPr>
      </w:pPr>
      <w:r w:rsidRPr="001A3D55">
        <w:rPr>
          <w:rFonts w:ascii="Century Gothic" w:eastAsiaTheme="majorEastAsia" w:hAnsi="Century Gothic" w:cs="Times New Roman"/>
          <w:b/>
          <w:color w:val="527B85"/>
          <w:sz w:val="24"/>
          <w:szCs w:val="24"/>
          <w:lang w:eastAsia="fr-FR"/>
        </w:rPr>
        <w:t xml:space="preserve">Artikel 3. </w:t>
      </w:r>
      <w:r w:rsidR="00526CA2" w:rsidRPr="001A3D55">
        <w:rPr>
          <w:rFonts w:ascii="Century Gothic" w:eastAsiaTheme="majorEastAsia" w:hAnsi="Century Gothic" w:cs="Times New Roman"/>
          <w:b/>
          <w:color w:val="527B85"/>
          <w:sz w:val="24"/>
          <w:szCs w:val="24"/>
          <w:lang w:eastAsia="fr-FR"/>
        </w:rPr>
        <w:t>Wijzigingen</w:t>
      </w:r>
      <w:r w:rsidRPr="001A3D55">
        <w:rPr>
          <w:rFonts w:ascii="Century Gothic" w:eastAsiaTheme="majorEastAsia" w:hAnsi="Century Gothic" w:cs="Times New Roman"/>
          <w:b/>
          <w:color w:val="527B85"/>
          <w:sz w:val="24"/>
          <w:szCs w:val="24"/>
          <w:lang w:eastAsia="fr-FR"/>
        </w:rPr>
        <w:t>, beperkingen</w:t>
      </w:r>
    </w:p>
    <w:p w14:paraId="70614DFC" w14:textId="7F0EE99D" w:rsidR="00526CA2" w:rsidRPr="001A3D55" w:rsidRDefault="008C755C" w:rsidP="001A3D55">
      <w:pPr>
        <w:tabs>
          <w:tab w:val="left" w:pos="284"/>
        </w:tabs>
        <w:ind w:left="284" w:hanging="284"/>
        <w:jc w:val="both"/>
        <w:rPr>
          <w:rFonts w:ascii="Century Gothic" w:hAnsi="Century Gothic"/>
        </w:rPr>
      </w:pPr>
      <w:r w:rsidRPr="001A3D55">
        <w:rPr>
          <w:rFonts w:ascii="Century Gothic" w:hAnsi="Century Gothic"/>
        </w:rPr>
        <w:t>1.</w:t>
      </w:r>
      <w:r w:rsidR="001A3D55">
        <w:rPr>
          <w:rFonts w:ascii="Century Gothic" w:hAnsi="Century Gothic"/>
        </w:rPr>
        <w:tab/>
      </w:r>
      <w:r w:rsidR="00526CA2" w:rsidRPr="001A3D55">
        <w:rPr>
          <w:rFonts w:ascii="Century Gothic" w:hAnsi="Century Gothic"/>
        </w:rPr>
        <w:t>De Licentienemer is niet gerechtigd de Programmatuur geheel of gedeeltelijk te wijzigen</w:t>
      </w:r>
      <w:r w:rsidR="006670AC" w:rsidRPr="001A3D55">
        <w:rPr>
          <w:rFonts w:ascii="Century Gothic" w:hAnsi="Century Gothic"/>
        </w:rPr>
        <w:t>,</w:t>
      </w:r>
      <w:r w:rsidR="0049266D" w:rsidRPr="001A3D55">
        <w:rPr>
          <w:rFonts w:ascii="Century Gothic" w:hAnsi="Century Gothic"/>
        </w:rPr>
        <w:t xml:space="preserve"> </w:t>
      </w:r>
      <w:proofErr w:type="spellStart"/>
      <w:r w:rsidR="0049266D" w:rsidRPr="001A3D55">
        <w:rPr>
          <w:rFonts w:ascii="Century Gothic" w:hAnsi="Century Gothic"/>
        </w:rPr>
        <w:t>decompileren</w:t>
      </w:r>
      <w:proofErr w:type="spellEnd"/>
      <w:r w:rsidR="0049266D" w:rsidRPr="001A3D55">
        <w:rPr>
          <w:rFonts w:ascii="Century Gothic" w:hAnsi="Century Gothic"/>
        </w:rPr>
        <w:t>,</w:t>
      </w:r>
      <w:r w:rsidR="005B7A93" w:rsidRPr="001A3D55">
        <w:rPr>
          <w:rFonts w:ascii="Century Gothic" w:hAnsi="Century Gothic"/>
        </w:rPr>
        <w:t xml:space="preserve"> in</w:t>
      </w:r>
      <w:r w:rsidR="00A251F6" w:rsidRPr="001A3D55">
        <w:rPr>
          <w:rFonts w:ascii="Century Gothic" w:hAnsi="Century Gothic"/>
        </w:rPr>
        <w:t>corporeren in een ander product, converteren naar een andere programmeertaal</w:t>
      </w:r>
      <w:r w:rsidR="00D26DDD" w:rsidRPr="001A3D55">
        <w:rPr>
          <w:rFonts w:ascii="Century Gothic" w:hAnsi="Century Gothic"/>
        </w:rPr>
        <w:t xml:space="preserve"> of er reverse engineering op toe te passen.</w:t>
      </w:r>
      <w:r w:rsidR="00526CA2" w:rsidRPr="001A3D55">
        <w:rPr>
          <w:rFonts w:ascii="Century Gothic" w:hAnsi="Century Gothic"/>
        </w:rPr>
        <w:t xml:space="preserve"> </w:t>
      </w:r>
    </w:p>
    <w:p w14:paraId="5FF9A824" w14:textId="7A253A19" w:rsidR="008C755C" w:rsidRPr="001A3D55" w:rsidRDefault="008C755C" w:rsidP="001A3D55">
      <w:pPr>
        <w:tabs>
          <w:tab w:val="left" w:pos="284"/>
        </w:tabs>
        <w:ind w:left="284" w:hanging="284"/>
        <w:jc w:val="both"/>
        <w:rPr>
          <w:rFonts w:ascii="Century Gothic" w:hAnsi="Century Gothic"/>
        </w:rPr>
      </w:pPr>
      <w:r w:rsidRPr="001A3D55">
        <w:rPr>
          <w:rFonts w:ascii="Century Gothic" w:hAnsi="Century Gothic"/>
        </w:rPr>
        <w:t>2.</w:t>
      </w:r>
      <w:r w:rsidR="003A0A94" w:rsidRPr="001A3D55">
        <w:rPr>
          <w:rFonts w:ascii="Century Gothic" w:hAnsi="Century Gothic"/>
        </w:rPr>
        <w:t xml:space="preserve"> </w:t>
      </w:r>
      <w:r w:rsidR="001A3D55">
        <w:rPr>
          <w:rFonts w:ascii="Century Gothic" w:hAnsi="Century Gothic"/>
        </w:rPr>
        <w:tab/>
      </w:r>
      <w:r w:rsidR="0096515F" w:rsidRPr="001A3D55">
        <w:rPr>
          <w:rFonts w:ascii="Century Gothic" w:hAnsi="Century Gothic"/>
        </w:rPr>
        <w:t xml:space="preserve">De </w:t>
      </w:r>
      <w:r w:rsidR="0070276A" w:rsidRPr="001A3D55">
        <w:rPr>
          <w:rFonts w:ascii="Century Gothic" w:hAnsi="Century Gothic"/>
        </w:rPr>
        <w:t>L</w:t>
      </w:r>
      <w:r w:rsidR="003A0A94" w:rsidRPr="001A3D55">
        <w:rPr>
          <w:rFonts w:ascii="Century Gothic" w:hAnsi="Century Gothic"/>
        </w:rPr>
        <w:t xml:space="preserve">icentiegever draagt </w:t>
      </w:r>
      <w:r w:rsidR="00924EB5" w:rsidRPr="001A3D55">
        <w:rPr>
          <w:rFonts w:ascii="Century Gothic" w:hAnsi="Century Gothic"/>
        </w:rPr>
        <w:t>niet het</w:t>
      </w:r>
      <w:r w:rsidR="003A0A94" w:rsidRPr="001A3D55">
        <w:rPr>
          <w:rFonts w:ascii="Century Gothic" w:hAnsi="Century Gothic"/>
        </w:rPr>
        <w:t xml:space="preserve"> risico m</w:t>
      </w:r>
      <w:r w:rsidR="0096515F" w:rsidRPr="001A3D55">
        <w:rPr>
          <w:rFonts w:ascii="Century Gothic" w:hAnsi="Century Gothic"/>
        </w:rPr>
        <w:t>et betrekking tot de</w:t>
      </w:r>
      <w:r w:rsidR="003A0A94" w:rsidRPr="001A3D55">
        <w:rPr>
          <w:rFonts w:ascii="Century Gothic" w:hAnsi="Century Gothic"/>
        </w:rPr>
        <w:t xml:space="preserve"> opslag van berekende of nadien gewijzigde cases</w:t>
      </w:r>
      <w:r w:rsidR="0070276A" w:rsidRPr="001A3D55">
        <w:rPr>
          <w:rFonts w:ascii="Century Gothic" w:hAnsi="Century Gothic"/>
        </w:rPr>
        <w:t xml:space="preserve"> van de Licentienemer en aanvaardt daaromtrent geen enkele aansprakelijkheid</w:t>
      </w:r>
      <w:r w:rsidR="003A0A94" w:rsidRPr="001A3D55">
        <w:rPr>
          <w:rFonts w:ascii="Century Gothic" w:hAnsi="Century Gothic"/>
        </w:rPr>
        <w:t xml:space="preserve">. </w:t>
      </w:r>
      <w:r w:rsidRPr="001A3D55">
        <w:rPr>
          <w:rFonts w:ascii="Century Gothic" w:hAnsi="Century Gothic"/>
          <w:highlight w:val="yellow"/>
        </w:rPr>
        <w:t xml:space="preserve"> </w:t>
      </w:r>
    </w:p>
    <w:p w14:paraId="07B466FD" w14:textId="7CF36C2A" w:rsidR="008C755C" w:rsidRPr="001A3D55" w:rsidRDefault="008C755C" w:rsidP="001A3D55">
      <w:pPr>
        <w:tabs>
          <w:tab w:val="left" w:pos="284"/>
        </w:tabs>
        <w:ind w:left="284" w:hanging="284"/>
        <w:jc w:val="both"/>
        <w:rPr>
          <w:rFonts w:ascii="Century Gothic" w:hAnsi="Century Gothic"/>
        </w:rPr>
      </w:pPr>
      <w:r w:rsidRPr="001A3D55">
        <w:rPr>
          <w:rFonts w:ascii="Century Gothic" w:hAnsi="Century Gothic"/>
        </w:rPr>
        <w:t>3.</w:t>
      </w:r>
      <w:r w:rsidR="001A3D55">
        <w:rPr>
          <w:rFonts w:ascii="Century Gothic" w:hAnsi="Century Gothic"/>
        </w:rPr>
        <w:tab/>
      </w:r>
      <w:r w:rsidRPr="001A3D55">
        <w:rPr>
          <w:rFonts w:ascii="Century Gothic" w:hAnsi="Century Gothic"/>
        </w:rPr>
        <w:t xml:space="preserve">Licentienemer zal eventueel tussen partijen overeengekomen beperkingen in het gebruiksrecht van de Programmatuur steeds stipt naleven. Licentienemer is zich </w:t>
      </w:r>
      <w:proofErr w:type="gramStart"/>
      <w:r w:rsidRPr="001A3D55">
        <w:rPr>
          <w:rFonts w:ascii="Century Gothic" w:hAnsi="Century Gothic"/>
        </w:rPr>
        <w:t>er van</w:t>
      </w:r>
      <w:proofErr w:type="gramEnd"/>
      <w:r w:rsidRPr="001A3D55">
        <w:rPr>
          <w:rFonts w:ascii="Century Gothic" w:hAnsi="Century Gothic"/>
        </w:rPr>
        <w:t xml:space="preserve"> bewust dat schending van een overeengekomen gebruiksbeperking zowel een toerekenbaar tekortschieten in de nakoming van de overeenkomst met Licentiegever inhoudt alsook inbreuk oplevert op rechten van intellectuele eigendom op de Programmatuur. De overeengekomen gebruiksbeperkingen kunnen onder meer betrekking hebben op:</w:t>
      </w:r>
    </w:p>
    <w:p w14:paraId="2EDFBFB1" w14:textId="77777777" w:rsidR="008C755C" w:rsidRPr="001A3D55" w:rsidRDefault="008C755C" w:rsidP="001A3D55">
      <w:pPr>
        <w:tabs>
          <w:tab w:val="left" w:pos="567"/>
        </w:tabs>
        <w:ind w:left="567" w:hanging="283"/>
        <w:jc w:val="both"/>
        <w:rPr>
          <w:rFonts w:ascii="Century Gothic" w:hAnsi="Century Gothic"/>
        </w:rPr>
      </w:pPr>
      <w:r w:rsidRPr="001A3D55">
        <w:rPr>
          <w:rFonts w:ascii="Century Gothic" w:hAnsi="Century Gothic"/>
        </w:rPr>
        <w:t>a.</w:t>
      </w:r>
      <w:r w:rsidRPr="001A3D55">
        <w:rPr>
          <w:rFonts w:ascii="Century Gothic" w:hAnsi="Century Gothic"/>
        </w:rPr>
        <w:tab/>
        <w:t>het soort of type apparatuur waarvoor de Programmatuur bestemd is;</w:t>
      </w:r>
    </w:p>
    <w:p w14:paraId="58C9C397" w14:textId="77777777" w:rsidR="008C755C" w:rsidRPr="001A3D55" w:rsidRDefault="008C755C" w:rsidP="001A3D55">
      <w:pPr>
        <w:tabs>
          <w:tab w:val="left" w:pos="567"/>
        </w:tabs>
        <w:ind w:left="567" w:hanging="283"/>
        <w:jc w:val="both"/>
        <w:rPr>
          <w:rFonts w:ascii="Century Gothic" w:hAnsi="Century Gothic"/>
          <w:highlight w:val="yellow"/>
        </w:rPr>
      </w:pPr>
      <w:r w:rsidRPr="001A3D55">
        <w:rPr>
          <w:rFonts w:ascii="Century Gothic" w:hAnsi="Century Gothic"/>
        </w:rPr>
        <w:t>b.</w:t>
      </w:r>
      <w:r w:rsidRPr="001A3D55">
        <w:rPr>
          <w:rFonts w:ascii="Century Gothic" w:hAnsi="Century Gothic"/>
        </w:rPr>
        <w:tab/>
        <w:t>het maximaal aantal verwerkingseenheden waarvoor de Programmatuur bestemd is;</w:t>
      </w:r>
    </w:p>
    <w:p w14:paraId="62D2D37B" w14:textId="1FA3221F" w:rsidR="008C755C" w:rsidRPr="001A3D55" w:rsidRDefault="005162E8" w:rsidP="001A3D55">
      <w:pPr>
        <w:tabs>
          <w:tab w:val="left" w:pos="567"/>
        </w:tabs>
        <w:ind w:left="567" w:hanging="283"/>
        <w:jc w:val="both"/>
        <w:rPr>
          <w:rFonts w:ascii="Century Gothic" w:hAnsi="Century Gothic"/>
        </w:rPr>
      </w:pPr>
      <w:r w:rsidRPr="001A3D55">
        <w:rPr>
          <w:rFonts w:ascii="Century Gothic" w:hAnsi="Century Gothic"/>
        </w:rPr>
        <w:t>c</w:t>
      </w:r>
      <w:r w:rsidR="008C755C" w:rsidRPr="001A3D55">
        <w:rPr>
          <w:rFonts w:ascii="Century Gothic" w:hAnsi="Century Gothic"/>
        </w:rPr>
        <w:t>.</w:t>
      </w:r>
      <w:r w:rsidR="008C755C" w:rsidRPr="001A3D55">
        <w:rPr>
          <w:rFonts w:ascii="Century Gothic" w:hAnsi="Century Gothic"/>
        </w:rPr>
        <w:tab/>
        <w:t>het maximaal aantal gebruikers dat - al dan niet gelijktijdig - binnen de organisatie van Licentienemer de Programmatuur mag gebruiken;</w:t>
      </w:r>
    </w:p>
    <w:p w14:paraId="4D080C85" w14:textId="2876912E" w:rsidR="008C755C" w:rsidRPr="001A3D55" w:rsidRDefault="005162E8" w:rsidP="001A3D55">
      <w:pPr>
        <w:tabs>
          <w:tab w:val="left" w:pos="567"/>
        </w:tabs>
        <w:ind w:left="567" w:hanging="283"/>
        <w:jc w:val="both"/>
        <w:rPr>
          <w:rFonts w:ascii="Century Gothic" w:hAnsi="Century Gothic"/>
        </w:rPr>
      </w:pPr>
      <w:r w:rsidRPr="001A3D55">
        <w:rPr>
          <w:rFonts w:ascii="Century Gothic" w:hAnsi="Century Gothic"/>
        </w:rPr>
        <w:t>d</w:t>
      </w:r>
      <w:r w:rsidR="008C755C" w:rsidRPr="001A3D55">
        <w:rPr>
          <w:rFonts w:ascii="Century Gothic" w:hAnsi="Century Gothic"/>
        </w:rPr>
        <w:t>.</w:t>
      </w:r>
      <w:r w:rsidR="008C755C" w:rsidRPr="001A3D55">
        <w:rPr>
          <w:rFonts w:ascii="Century Gothic" w:hAnsi="Century Gothic"/>
        </w:rPr>
        <w:tab/>
        <w:t>de locatie waarop de Programmatuur gebruikt mag worden;</w:t>
      </w:r>
    </w:p>
    <w:p w14:paraId="48D5274D" w14:textId="267496B2" w:rsidR="008C755C" w:rsidRPr="001A3D55" w:rsidRDefault="005162E8" w:rsidP="001A3D55">
      <w:pPr>
        <w:tabs>
          <w:tab w:val="left" w:pos="567"/>
        </w:tabs>
        <w:ind w:left="567" w:hanging="283"/>
        <w:jc w:val="both"/>
        <w:rPr>
          <w:rFonts w:ascii="Century Gothic" w:hAnsi="Century Gothic"/>
        </w:rPr>
      </w:pPr>
      <w:r w:rsidRPr="001A3D55">
        <w:rPr>
          <w:rFonts w:ascii="Century Gothic" w:hAnsi="Century Gothic"/>
        </w:rPr>
        <w:t>e</w:t>
      </w:r>
      <w:r w:rsidR="008C755C" w:rsidRPr="001A3D55">
        <w:rPr>
          <w:rFonts w:ascii="Century Gothic" w:hAnsi="Century Gothic"/>
        </w:rPr>
        <w:t>.</w:t>
      </w:r>
      <w:r w:rsidR="008C755C" w:rsidRPr="001A3D55">
        <w:rPr>
          <w:rFonts w:ascii="Century Gothic" w:hAnsi="Century Gothic"/>
        </w:rPr>
        <w:tab/>
        <w:t xml:space="preserve">bepaalde vormen en doeleinden van gebruik (bijv. zakelijk gebruik of gebruik voor </w:t>
      </w:r>
      <w:r w:rsidR="004242E9" w:rsidRPr="001A3D55">
        <w:rPr>
          <w:rFonts w:ascii="Century Gothic" w:hAnsi="Century Gothic"/>
        </w:rPr>
        <w:t>privédoeleinden</w:t>
      </w:r>
      <w:r w:rsidR="008C755C" w:rsidRPr="001A3D55">
        <w:rPr>
          <w:rFonts w:ascii="Century Gothic" w:hAnsi="Century Gothic"/>
        </w:rPr>
        <w:t>);</w:t>
      </w:r>
    </w:p>
    <w:p w14:paraId="34519EC6" w14:textId="0AD07A0A" w:rsidR="008C755C" w:rsidRPr="001A3D55" w:rsidRDefault="005162E8" w:rsidP="001A3D55">
      <w:pPr>
        <w:tabs>
          <w:tab w:val="left" w:pos="567"/>
        </w:tabs>
        <w:ind w:left="567" w:hanging="283"/>
        <w:jc w:val="both"/>
        <w:rPr>
          <w:rFonts w:ascii="Century Gothic" w:hAnsi="Century Gothic"/>
        </w:rPr>
      </w:pPr>
      <w:r w:rsidRPr="001A3D55">
        <w:rPr>
          <w:rFonts w:ascii="Century Gothic" w:hAnsi="Century Gothic"/>
        </w:rPr>
        <w:t>f</w:t>
      </w:r>
      <w:r w:rsidR="008C755C" w:rsidRPr="001A3D55">
        <w:rPr>
          <w:rFonts w:ascii="Century Gothic" w:hAnsi="Century Gothic"/>
        </w:rPr>
        <w:t>.</w:t>
      </w:r>
      <w:r w:rsidR="008C755C" w:rsidRPr="001A3D55">
        <w:rPr>
          <w:rFonts w:ascii="Century Gothic" w:hAnsi="Century Gothic"/>
        </w:rPr>
        <w:tab/>
        <w:t>iedere andere kwantitatieve of kwalitatieve beperking.</w:t>
      </w:r>
    </w:p>
    <w:p w14:paraId="3A44D7B0" w14:textId="77777777" w:rsidR="00CB5213" w:rsidRPr="001A3D55" w:rsidRDefault="00CB5213" w:rsidP="008C755C">
      <w:pPr>
        <w:jc w:val="both"/>
        <w:rPr>
          <w:rFonts w:ascii="Century Gothic" w:hAnsi="Century Gothic"/>
        </w:rPr>
      </w:pPr>
    </w:p>
    <w:p w14:paraId="45D532EE" w14:textId="77777777" w:rsidR="001A3D55" w:rsidRDefault="001A3D55" w:rsidP="00CB5213">
      <w:pPr>
        <w:jc w:val="both"/>
        <w:rPr>
          <w:rFonts w:ascii="Century Gothic" w:hAnsi="Century Gothic"/>
          <w:b/>
        </w:rPr>
      </w:pPr>
    </w:p>
    <w:p w14:paraId="7E1358E5" w14:textId="28970CDD" w:rsidR="00CB5213" w:rsidRPr="001A3D55" w:rsidRDefault="00CB5213" w:rsidP="00CB5213">
      <w:pPr>
        <w:jc w:val="both"/>
        <w:rPr>
          <w:rFonts w:ascii="Century Gothic" w:eastAsiaTheme="majorEastAsia" w:hAnsi="Century Gothic" w:cs="Times New Roman"/>
          <w:b/>
          <w:color w:val="527B85"/>
          <w:sz w:val="24"/>
          <w:szCs w:val="24"/>
          <w:lang w:eastAsia="fr-FR"/>
        </w:rPr>
      </w:pPr>
      <w:r w:rsidRPr="001A3D55">
        <w:rPr>
          <w:rFonts w:ascii="Century Gothic" w:eastAsiaTheme="majorEastAsia" w:hAnsi="Century Gothic" w:cs="Times New Roman"/>
          <w:b/>
          <w:color w:val="527B85"/>
          <w:sz w:val="24"/>
          <w:szCs w:val="24"/>
          <w:lang w:eastAsia="fr-FR"/>
        </w:rPr>
        <w:lastRenderedPageBreak/>
        <w:t>Artikel 4 Geheimhouding en overdracht</w:t>
      </w:r>
    </w:p>
    <w:p w14:paraId="474640DA" w14:textId="326C8F14" w:rsidR="00CB5213" w:rsidRPr="001A3D55" w:rsidRDefault="00CB5213" w:rsidP="001A3D55">
      <w:pPr>
        <w:pStyle w:val="ListParagraph"/>
        <w:numPr>
          <w:ilvl w:val="0"/>
          <w:numId w:val="6"/>
        </w:numPr>
        <w:jc w:val="both"/>
        <w:rPr>
          <w:rFonts w:ascii="Century Gothic" w:hAnsi="Century Gothic"/>
        </w:rPr>
      </w:pPr>
      <w:r w:rsidRPr="001A3D55">
        <w:rPr>
          <w:rFonts w:ascii="Century Gothic" w:hAnsi="Century Gothic"/>
        </w:rPr>
        <w:t>Licentienemer verbindt zich de Programmatuur en onderliggende code(s) geheim te houden, niet ter inzage geven of anderszins beschikbaar te stellen aan derde(n), daaronder begrepen werknemers van Licentienemer die niet noodzakelijk met de Programmatuur behoeven te werken, tenzij door Partijen schriftelijk anders is overeengekomen.</w:t>
      </w:r>
    </w:p>
    <w:p w14:paraId="6D32C82E" w14:textId="77B2E980" w:rsidR="00CB5213" w:rsidRPr="001A3D55" w:rsidRDefault="00CB5213" w:rsidP="001A3D55">
      <w:pPr>
        <w:pStyle w:val="ListParagraph"/>
        <w:numPr>
          <w:ilvl w:val="0"/>
          <w:numId w:val="6"/>
        </w:numPr>
        <w:jc w:val="both"/>
        <w:rPr>
          <w:rFonts w:ascii="Century Gothic" w:hAnsi="Century Gothic"/>
        </w:rPr>
      </w:pPr>
      <w:r w:rsidRPr="001A3D55">
        <w:rPr>
          <w:rFonts w:ascii="Century Gothic" w:hAnsi="Century Gothic"/>
        </w:rPr>
        <w:t>Licentienemer zal de Programmatuur of het gebruiksrecht voor de Programmatuur, niet aan enige derde overdragen of daarop (beperkte) rechten verlenen.</w:t>
      </w:r>
    </w:p>
    <w:p w14:paraId="50367682" w14:textId="69BD7C69" w:rsidR="00CB5213" w:rsidRPr="001A3D55" w:rsidRDefault="00CB5213" w:rsidP="001A3D55">
      <w:pPr>
        <w:pStyle w:val="ListParagraph"/>
        <w:numPr>
          <w:ilvl w:val="0"/>
          <w:numId w:val="6"/>
        </w:numPr>
        <w:jc w:val="both"/>
        <w:rPr>
          <w:rFonts w:ascii="Century Gothic" w:hAnsi="Century Gothic"/>
        </w:rPr>
      </w:pPr>
      <w:r w:rsidRPr="001A3D55">
        <w:rPr>
          <w:rFonts w:ascii="Century Gothic" w:hAnsi="Century Gothic"/>
        </w:rPr>
        <w:t>Het is Licentienemer niet toegestaan de rechten welke zij verkrijgt ingevolge onderhavige overeenkomst op enigerlei wijze over te dragen aan (een) derde(n) behoudens voorafgaande schriftelijke toestemming van Licentiegever. Indien en voor zover er door Licentiegever toestemming wordt verleend kunnen aan deze overdracht door Licentiegever voorwaarden worden verbonden.</w:t>
      </w:r>
    </w:p>
    <w:p w14:paraId="546D4559" w14:textId="77777777" w:rsidR="002473CB" w:rsidRPr="001A3D55" w:rsidRDefault="002473CB" w:rsidP="00CB5213">
      <w:pPr>
        <w:jc w:val="both"/>
        <w:rPr>
          <w:rFonts w:ascii="Century Gothic" w:hAnsi="Century Gothic"/>
        </w:rPr>
      </w:pPr>
    </w:p>
    <w:p w14:paraId="7F0A454A" w14:textId="77777777" w:rsidR="002473CB" w:rsidRPr="001A3D55" w:rsidRDefault="002473CB" w:rsidP="002473CB">
      <w:pPr>
        <w:jc w:val="both"/>
        <w:rPr>
          <w:rFonts w:ascii="Century Gothic" w:eastAsiaTheme="majorEastAsia" w:hAnsi="Century Gothic" w:cs="Times New Roman"/>
          <w:b/>
          <w:color w:val="527B85"/>
          <w:sz w:val="24"/>
          <w:szCs w:val="24"/>
          <w:lang w:eastAsia="fr-FR"/>
        </w:rPr>
      </w:pPr>
      <w:r w:rsidRPr="001A3D55">
        <w:rPr>
          <w:rFonts w:ascii="Century Gothic" w:eastAsiaTheme="majorEastAsia" w:hAnsi="Century Gothic" w:cs="Times New Roman"/>
          <w:b/>
          <w:color w:val="527B85"/>
          <w:sz w:val="24"/>
          <w:szCs w:val="24"/>
          <w:lang w:eastAsia="fr-FR"/>
        </w:rPr>
        <w:t>Artikel 5 Intellectuele Eigendomsrechten</w:t>
      </w:r>
    </w:p>
    <w:p w14:paraId="48111F8B" w14:textId="76BA0E4D" w:rsidR="002473CB" w:rsidRPr="001A3D55" w:rsidRDefault="002473CB" w:rsidP="001A3D55">
      <w:pPr>
        <w:pStyle w:val="ListParagraph"/>
        <w:numPr>
          <w:ilvl w:val="0"/>
          <w:numId w:val="8"/>
        </w:numPr>
        <w:jc w:val="both"/>
        <w:rPr>
          <w:rFonts w:ascii="Century Gothic" w:hAnsi="Century Gothic"/>
        </w:rPr>
      </w:pPr>
      <w:r w:rsidRPr="001A3D55">
        <w:rPr>
          <w:rFonts w:ascii="Century Gothic" w:hAnsi="Century Gothic"/>
        </w:rPr>
        <w:t xml:space="preserve">Licentiegever garandeert aan Licentienemer dat de Programmatuur en het aan Licentienemer toegestane gebruik daarvan geen inbreuk maakt op intellectuele eigendomsrechten en/of soortgelijke rechten van derden, en dat zij volledig bevoegd is de in deze overeenkomst bedoelde rechten te verlenen. </w:t>
      </w:r>
    </w:p>
    <w:p w14:paraId="53F3F47B" w14:textId="010E2988" w:rsidR="00005C7F" w:rsidRPr="001A3D55" w:rsidRDefault="00005C7F" w:rsidP="001A3D55">
      <w:pPr>
        <w:pStyle w:val="ListParagraph"/>
        <w:numPr>
          <w:ilvl w:val="0"/>
          <w:numId w:val="8"/>
        </w:numPr>
        <w:jc w:val="both"/>
        <w:rPr>
          <w:rFonts w:ascii="Century Gothic" w:hAnsi="Century Gothic"/>
          <w:lang w:val="nl-NL"/>
        </w:rPr>
      </w:pPr>
      <w:r w:rsidRPr="001A3D55">
        <w:rPr>
          <w:rFonts w:ascii="Century Gothic" w:hAnsi="Century Gothic"/>
          <w:lang w:val="nl-NL"/>
        </w:rPr>
        <w:t xml:space="preserve">In de mate dat Licentiegever voor de werking van de Programmatuur gebruik maakt van </w:t>
      </w:r>
      <w:r w:rsidR="00430E04" w:rsidRPr="001A3D55">
        <w:rPr>
          <w:rFonts w:ascii="Century Gothic" w:hAnsi="Century Gothic"/>
          <w:lang w:val="nl-NL"/>
        </w:rPr>
        <w:t>software van derden, garandeert Licenti</w:t>
      </w:r>
      <w:r w:rsidR="0030133C" w:rsidRPr="001A3D55">
        <w:rPr>
          <w:rFonts w:ascii="Century Gothic" w:hAnsi="Century Gothic"/>
          <w:lang w:val="nl-NL"/>
        </w:rPr>
        <w:t xml:space="preserve">egever dat alle licenties voor dat </w:t>
      </w:r>
      <w:r w:rsidR="00430E04" w:rsidRPr="001A3D55">
        <w:rPr>
          <w:rFonts w:ascii="Century Gothic" w:hAnsi="Century Gothic"/>
          <w:lang w:val="nl-NL"/>
        </w:rPr>
        <w:t>gebruik voor</w:t>
      </w:r>
      <w:r w:rsidR="0069065D" w:rsidRPr="001A3D55">
        <w:rPr>
          <w:rFonts w:ascii="Century Gothic" w:hAnsi="Century Gothic"/>
          <w:lang w:val="nl-NL"/>
        </w:rPr>
        <w:t xml:space="preserve"> de duur van de o</w:t>
      </w:r>
      <w:r w:rsidRPr="001A3D55">
        <w:rPr>
          <w:rFonts w:ascii="Century Gothic" w:hAnsi="Century Gothic"/>
          <w:lang w:val="nl-NL"/>
        </w:rPr>
        <w:t xml:space="preserve">vereenkomst </w:t>
      </w:r>
      <w:r w:rsidR="00430E04" w:rsidRPr="001A3D55">
        <w:rPr>
          <w:rFonts w:ascii="Century Gothic" w:hAnsi="Century Gothic"/>
          <w:lang w:val="nl-NL"/>
        </w:rPr>
        <w:t>en voor werking met de Programmatuur</w:t>
      </w:r>
      <w:r w:rsidR="0069065D" w:rsidRPr="001A3D55">
        <w:rPr>
          <w:rFonts w:ascii="Century Gothic" w:hAnsi="Century Gothic"/>
          <w:lang w:val="nl-NL"/>
        </w:rPr>
        <w:t xml:space="preserve"> en de verschafte</w:t>
      </w:r>
      <w:r w:rsidR="00430E04" w:rsidRPr="001A3D55">
        <w:rPr>
          <w:rFonts w:ascii="Century Gothic" w:hAnsi="Century Gothic"/>
          <w:lang w:val="nl-NL"/>
        </w:rPr>
        <w:t xml:space="preserve"> gebruikslicentie erop, geldig zijn. </w:t>
      </w:r>
    </w:p>
    <w:p w14:paraId="50F6FC7B" w14:textId="3FCF172C" w:rsidR="002473CB" w:rsidRPr="001A3D55" w:rsidRDefault="002473CB" w:rsidP="001A3D55">
      <w:pPr>
        <w:pStyle w:val="ListParagraph"/>
        <w:numPr>
          <w:ilvl w:val="0"/>
          <w:numId w:val="8"/>
        </w:numPr>
        <w:jc w:val="both"/>
        <w:rPr>
          <w:rFonts w:ascii="Century Gothic" w:hAnsi="Century Gothic"/>
        </w:rPr>
      </w:pPr>
      <w:r w:rsidRPr="001A3D55">
        <w:rPr>
          <w:rFonts w:ascii="Century Gothic" w:hAnsi="Century Gothic"/>
        </w:rPr>
        <w:t xml:space="preserve">In geval van een inbreuk of beweerde inbreuk als in het </w:t>
      </w:r>
      <w:r w:rsidR="001B7F6B" w:rsidRPr="001A3D55">
        <w:rPr>
          <w:rFonts w:ascii="Century Gothic" w:hAnsi="Century Gothic"/>
        </w:rPr>
        <w:t>eerste</w:t>
      </w:r>
      <w:r w:rsidRPr="001A3D55">
        <w:rPr>
          <w:rFonts w:ascii="Century Gothic" w:hAnsi="Century Gothic"/>
        </w:rPr>
        <w:t xml:space="preserve"> lid bedoeld is Licentiegever gerechtigd de Programmatuur te vervangen of te wijzigen, zodanig, dat de inbreuk daardoor wordt opgeheven en aan de functionele eigenschappen van de Programmatuur zo min mogelijk afbreuk wordt gedaan. Indien een inbreuk als in het voorgaande lid bedoeld is vastgesteld bij rechterlijke of arbitrale uitspraak welke in kracht van gewijsde is gegaan en/of uitvoerbaar is in het land waar Licentienemer is gevestigd, en het blijkt dat een vervanging of wijziging niet mogelijk is zonder wezenlijke afbreuk aan de functionele eigenschappen of gebruiksmogelijkheden van de Programmatuur, is ieder der Partijen gerechtigd deze overeenkomst te ontbinden.</w:t>
      </w:r>
    </w:p>
    <w:p w14:paraId="2E40E6CE" w14:textId="545C0A1F" w:rsidR="002473CB" w:rsidRPr="001A3D55" w:rsidRDefault="00E6336B" w:rsidP="001A3D55">
      <w:pPr>
        <w:pStyle w:val="ListParagraph"/>
        <w:numPr>
          <w:ilvl w:val="0"/>
          <w:numId w:val="8"/>
        </w:numPr>
        <w:jc w:val="both"/>
        <w:rPr>
          <w:rFonts w:ascii="Century Gothic" w:hAnsi="Century Gothic"/>
        </w:rPr>
      </w:pPr>
      <w:r w:rsidRPr="001A3D55">
        <w:rPr>
          <w:rFonts w:ascii="Century Gothic" w:hAnsi="Century Gothic"/>
        </w:rPr>
        <w:t>De naam Prado</w:t>
      </w:r>
      <w:r w:rsidR="00C91EF5">
        <w:rPr>
          <w:rFonts w:ascii="Century Gothic" w:hAnsi="Century Gothic"/>
        </w:rPr>
        <w:t>W</w:t>
      </w:r>
      <w:r w:rsidRPr="001A3D55">
        <w:rPr>
          <w:rFonts w:ascii="Century Gothic" w:hAnsi="Century Gothic"/>
        </w:rPr>
        <w:t xml:space="preserve">eb en </w:t>
      </w:r>
      <w:r w:rsidR="00831AC9" w:rsidRPr="001A3D55">
        <w:rPr>
          <w:rFonts w:ascii="Century Gothic" w:hAnsi="Century Gothic"/>
        </w:rPr>
        <w:t xml:space="preserve">de website </w:t>
      </w:r>
      <w:r w:rsidR="000F36F5" w:rsidRPr="001A3D55">
        <w:rPr>
          <w:rFonts w:ascii="Century Gothic" w:hAnsi="Century Gothic"/>
        </w:rPr>
        <w:t>pradoweb.be zijn de geregistreerde eigendom van Licentiegever.</w:t>
      </w:r>
      <w:r w:rsidR="00E6561C" w:rsidRPr="001A3D55">
        <w:rPr>
          <w:rFonts w:ascii="Century Gothic" w:hAnsi="Century Gothic"/>
        </w:rPr>
        <w:t xml:space="preserve"> Elke inbreuk daartegen zal worden</w:t>
      </w:r>
      <w:r w:rsidR="004D1212" w:rsidRPr="001A3D55">
        <w:rPr>
          <w:rFonts w:ascii="Century Gothic" w:hAnsi="Century Gothic"/>
        </w:rPr>
        <w:t xml:space="preserve"> </w:t>
      </w:r>
      <w:r w:rsidR="006200CA" w:rsidRPr="001A3D55">
        <w:rPr>
          <w:rFonts w:ascii="Century Gothic" w:hAnsi="Century Gothic"/>
        </w:rPr>
        <w:t>vervolgd</w:t>
      </w:r>
      <w:r w:rsidR="00E6561C" w:rsidRPr="001A3D55">
        <w:rPr>
          <w:rFonts w:ascii="Century Gothic" w:hAnsi="Century Gothic"/>
        </w:rPr>
        <w:t xml:space="preserve">. </w:t>
      </w:r>
    </w:p>
    <w:p w14:paraId="34C8EC81" w14:textId="5A9B255A" w:rsidR="00885CF2" w:rsidRPr="001A3D55" w:rsidRDefault="00885CF2" w:rsidP="002473CB">
      <w:pPr>
        <w:jc w:val="both"/>
        <w:rPr>
          <w:rFonts w:ascii="Century Gothic" w:hAnsi="Century Gothic"/>
        </w:rPr>
      </w:pPr>
    </w:p>
    <w:p w14:paraId="034423E1" w14:textId="77777777" w:rsidR="00B23013" w:rsidRPr="001A3D55" w:rsidRDefault="00B23013" w:rsidP="00B23013">
      <w:pPr>
        <w:jc w:val="both"/>
        <w:rPr>
          <w:rFonts w:ascii="Century Gothic" w:eastAsiaTheme="majorEastAsia" w:hAnsi="Century Gothic" w:cs="Times New Roman"/>
          <w:b/>
          <w:color w:val="527B85"/>
          <w:sz w:val="24"/>
          <w:szCs w:val="24"/>
          <w:lang w:eastAsia="fr-FR"/>
        </w:rPr>
      </w:pPr>
      <w:r w:rsidRPr="001A3D55">
        <w:rPr>
          <w:rFonts w:ascii="Century Gothic" w:eastAsiaTheme="majorEastAsia" w:hAnsi="Century Gothic" w:cs="Times New Roman"/>
          <w:b/>
          <w:color w:val="527B85"/>
          <w:sz w:val="24"/>
          <w:szCs w:val="24"/>
          <w:lang w:eastAsia="fr-FR"/>
        </w:rPr>
        <w:t>Artikel 6 Duur, Beëindiging</w:t>
      </w:r>
    </w:p>
    <w:p w14:paraId="68211327" w14:textId="056773A4" w:rsidR="00B23013" w:rsidRPr="001A3D55" w:rsidRDefault="00B23013" w:rsidP="001A3D55">
      <w:pPr>
        <w:pStyle w:val="ListParagraph"/>
        <w:numPr>
          <w:ilvl w:val="0"/>
          <w:numId w:val="10"/>
        </w:numPr>
        <w:jc w:val="both"/>
        <w:rPr>
          <w:rFonts w:ascii="Century Gothic" w:hAnsi="Century Gothic"/>
        </w:rPr>
      </w:pPr>
      <w:r w:rsidRPr="001A3D55">
        <w:rPr>
          <w:rFonts w:ascii="Century Gothic" w:hAnsi="Century Gothic"/>
        </w:rPr>
        <w:t>Licentienemer mag pas zijn bij deze overeenkomst verkregen gebruiksrecht uitoefenen indien en zodra de licentievergoeding volledig is betaald aan Licentiegever.</w:t>
      </w:r>
    </w:p>
    <w:p w14:paraId="57E8A3A6" w14:textId="08956234" w:rsidR="00B23013" w:rsidRPr="001A3D55" w:rsidRDefault="00B23013" w:rsidP="001A3D55">
      <w:pPr>
        <w:pStyle w:val="ListParagraph"/>
        <w:numPr>
          <w:ilvl w:val="0"/>
          <w:numId w:val="10"/>
        </w:numPr>
        <w:jc w:val="both"/>
        <w:rPr>
          <w:rFonts w:ascii="Century Gothic" w:hAnsi="Century Gothic"/>
        </w:rPr>
      </w:pPr>
      <w:r w:rsidRPr="001A3D55">
        <w:rPr>
          <w:rFonts w:ascii="Century Gothic" w:hAnsi="Century Gothic"/>
        </w:rPr>
        <w:t xml:space="preserve">Deze overeenkomst is aangegaan voor een periode van </w:t>
      </w:r>
      <w:r w:rsidR="000E73BB" w:rsidRPr="001A3D55">
        <w:rPr>
          <w:rFonts w:ascii="Century Gothic" w:hAnsi="Century Gothic"/>
        </w:rPr>
        <w:t>een kalenderjaar</w:t>
      </w:r>
      <w:r w:rsidR="00636D08" w:rsidRPr="001A3D55">
        <w:rPr>
          <w:rFonts w:ascii="Century Gothic" w:hAnsi="Century Gothic"/>
        </w:rPr>
        <w:t>. Indien de Licentienemer</w:t>
      </w:r>
      <w:r w:rsidR="005F3E56" w:rsidRPr="001A3D55">
        <w:rPr>
          <w:rFonts w:ascii="Century Gothic" w:hAnsi="Century Gothic"/>
        </w:rPr>
        <w:t xml:space="preserve"> in een lopend kalenderjaar de licentie start, zal </w:t>
      </w:r>
      <w:r w:rsidR="00A22424" w:rsidRPr="001A3D55">
        <w:rPr>
          <w:rFonts w:ascii="Century Gothic" w:hAnsi="Century Gothic"/>
        </w:rPr>
        <w:t xml:space="preserve">de licentievergoeding pro rata </w:t>
      </w:r>
      <w:r w:rsidR="00276207" w:rsidRPr="001A3D55">
        <w:rPr>
          <w:rFonts w:ascii="Century Gothic" w:hAnsi="Century Gothic"/>
        </w:rPr>
        <w:t>verschuldigd zijn.</w:t>
      </w:r>
      <w:r w:rsidR="00180A1E" w:rsidRPr="001A3D55">
        <w:rPr>
          <w:rFonts w:ascii="Century Gothic" w:hAnsi="Century Gothic"/>
        </w:rPr>
        <w:t xml:space="preserve"> </w:t>
      </w:r>
      <w:r w:rsidR="00EB68D1" w:rsidRPr="001A3D55">
        <w:rPr>
          <w:rFonts w:ascii="Century Gothic" w:hAnsi="Century Gothic"/>
        </w:rPr>
        <w:t>Behoudens tijdige opzegging wordt d</w:t>
      </w:r>
      <w:r w:rsidR="00180A1E" w:rsidRPr="001A3D55">
        <w:rPr>
          <w:rFonts w:ascii="Century Gothic" w:hAnsi="Century Gothic"/>
        </w:rPr>
        <w:t xml:space="preserve">e overeenkomst </w:t>
      </w:r>
      <w:r w:rsidR="00906946" w:rsidRPr="001A3D55">
        <w:rPr>
          <w:rFonts w:ascii="Century Gothic" w:hAnsi="Century Gothic"/>
        </w:rPr>
        <w:t>telkens</w:t>
      </w:r>
      <w:r w:rsidR="00180A1E" w:rsidRPr="001A3D55">
        <w:rPr>
          <w:rFonts w:ascii="Century Gothic" w:hAnsi="Century Gothic"/>
        </w:rPr>
        <w:t xml:space="preserve"> stilzwijgend verlengd </w:t>
      </w:r>
      <w:r w:rsidR="00906946" w:rsidRPr="001A3D55">
        <w:rPr>
          <w:rFonts w:ascii="Century Gothic" w:hAnsi="Century Gothic"/>
        </w:rPr>
        <w:t xml:space="preserve">voor </w:t>
      </w:r>
      <w:r w:rsidR="00AC4FA5" w:rsidRPr="001A3D55">
        <w:rPr>
          <w:rFonts w:ascii="Century Gothic" w:hAnsi="Century Gothic"/>
        </w:rPr>
        <w:t>het volgende kalenderjaar.</w:t>
      </w:r>
    </w:p>
    <w:p w14:paraId="12DAF80A" w14:textId="6D1D2C68" w:rsidR="00B23013" w:rsidRPr="001A3D55" w:rsidRDefault="00B23013" w:rsidP="001A3D55">
      <w:pPr>
        <w:pStyle w:val="ListParagraph"/>
        <w:numPr>
          <w:ilvl w:val="0"/>
          <w:numId w:val="10"/>
        </w:numPr>
        <w:jc w:val="both"/>
        <w:rPr>
          <w:rFonts w:ascii="Century Gothic" w:hAnsi="Century Gothic"/>
        </w:rPr>
      </w:pPr>
      <w:r w:rsidRPr="001A3D55">
        <w:rPr>
          <w:rFonts w:ascii="Century Gothic" w:hAnsi="Century Gothic"/>
        </w:rPr>
        <w:lastRenderedPageBreak/>
        <w:t>Licentienemer kan met inachtneming van een opzegtermijn</w:t>
      </w:r>
      <w:r w:rsidR="000144AC" w:rsidRPr="001A3D55">
        <w:rPr>
          <w:rFonts w:ascii="Century Gothic" w:hAnsi="Century Gothic"/>
        </w:rPr>
        <w:t xml:space="preserve"> van drie maanden </w:t>
      </w:r>
      <w:r w:rsidR="0016047E" w:rsidRPr="001A3D55">
        <w:rPr>
          <w:rFonts w:ascii="Century Gothic" w:hAnsi="Century Gothic"/>
        </w:rPr>
        <w:t xml:space="preserve">voor het einde van het lopende kalenderjaar, de licentie </w:t>
      </w:r>
      <w:r w:rsidRPr="001A3D55">
        <w:rPr>
          <w:rFonts w:ascii="Century Gothic" w:hAnsi="Century Gothic"/>
        </w:rPr>
        <w:t xml:space="preserve">schriftelijk </w:t>
      </w:r>
      <w:r w:rsidR="00514783" w:rsidRPr="001A3D55">
        <w:rPr>
          <w:rFonts w:ascii="Century Gothic" w:hAnsi="Century Gothic"/>
        </w:rPr>
        <w:t>opzeggen.</w:t>
      </w:r>
      <w:r w:rsidR="00AE7DBA" w:rsidRPr="001A3D55">
        <w:rPr>
          <w:rFonts w:ascii="Century Gothic" w:hAnsi="Century Gothic"/>
        </w:rPr>
        <w:t xml:space="preserve"> </w:t>
      </w:r>
      <w:r w:rsidRPr="001A3D55">
        <w:rPr>
          <w:rFonts w:ascii="Century Gothic" w:hAnsi="Century Gothic"/>
        </w:rPr>
        <w:t xml:space="preserve">Licentiegever </w:t>
      </w:r>
      <w:r w:rsidR="00D54377" w:rsidRPr="001A3D55">
        <w:rPr>
          <w:rFonts w:ascii="Century Gothic" w:hAnsi="Century Gothic"/>
        </w:rPr>
        <w:t xml:space="preserve">kan eveneens </w:t>
      </w:r>
      <w:r w:rsidRPr="001A3D55">
        <w:rPr>
          <w:rFonts w:ascii="Century Gothic" w:hAnsi="Century Gothic"/>
        </w:rPr>
        <w:t xml:space="preserve">met inachtneming van een opzegtermijn </w:t>
      </w:r>
      <w:r w:rsidR="00E770E0" w:rsidRPr="001A3D55">
        <w:rPr>
          <w:rFonts w:ascii="Century Gothic" w:hAnsi="Century Gothic"/>
        </w:rPr>
        <w:t xml:space="preserve">van drie maanden voor het einde van het lopende kalenderjaar </w:t>
      </w:r>
      <w:r w:rsidR="00574777" w:rsidRPr="001A3D55">
        <w:rPr>
          <w:rFonts w:ascii="Century Gothic" w:hAnsi="Century Gothic"/>
        </w:rPr>
        <w:t xml:space="preserve">de licentie </w:t>
      </w:r>
      <w:r w:rsidRPr="001A3D55">
        <w:rPr>
          <w:rFonts w:ascii="Century Gothic" w:hAnsi="Century Gothic"/>
        </w:rPr>
        <w:t>schriftelijk</w:t>
      </w:r>
      <w:r w:rsidR="00574777" w:rsidRPr="001A3D55">
        <w:rPr>
          <w:rFonts w:ascii="Century Gothic" w:hAnsi="Century Gothic"/>
        </w:rPr>
        <w:t xml:space="preserve"> opzeggen</w:t>
      </w:r>
      <w:r w:rsidR="008B1A58" w:rsidRPr="001A3D55">
        <w:rPr>
          <w:rFonts w:ascii="Century Gothic" w:hAnsi="Century Gothic"/>
        </w:rPr>
        <w:t>.</w:t>
      </w:r>
      <w:r w:rsidRPr="001A3D55">
        <w:rPr>
          <w:rFonts w:ascii="Century Gothic" w:hAnsi="Century Gothic"/>
        </w:rPr>
        <w:t xml:space="preserve"> Partijen zullen wegens </w:t>
      </w:r>
      <w:r w:rsidR="00E60DF2" w:rsidRPr="001A3D55">
        <w:rPr>
          <w:rFonts w:ascii="Century Gothic" w:hAnsi="Century Gothic"/>
        </w:rPr>
        <w:t xml:space="preserve">tijdige </w:t>
      </w:r>
      <w:r w:rsidRPr="001A3D55">
        <w:rPr>
          <w:rFonts w:ascii="Century Gothic" w:hAnsi="Century Gothic"/>
        </w:rPr>
        <w:t>opzegging nimmer tot enige schadevergoeding zijn gehouden.</w:t>
      </w:r>
      <w:r w:rsidR="00C151B8" w:rsidRPr="001A3D55">
        <w:rPr>
          <w:rFonts w:ascii="Century Gothic" w:hAnsi="Century Gothic"/>
        </w:rPr>
        <w:t xml:space="preserve"> </w:t>
      </w:r>
      <w:r w:rsidR="00483EF2" w:rsidRPr="001A3D55">
        <w:rPr>
          <w:rFonts w:ascii="Century Gothic" w:hAnsi="Century Gothic"/>
        </w:rPr>
        <w:t>Licentienemer dien</w:t>
      </w:r>
      <w:r w:rsidR="00864F65" w:rsidRPr="001A3D55">
        <w:rPr>
          <w:rFonts w:ascii="Century Gothic" w:hAnsi="Century Gothic"/>
        </w:rPr>
        <w:t xml:space="preserve">t voor afloop van de opzeggingstermijn de eventueel in Programmatuur opgeslagen berekende mengsels </w:t>
      </w:r>
      <w:r w:rsidR="00965D4C" w:rsidRPr="001A3D55">
        <w:rPr>
          <w:rFonts w:ascii="Century Gothic" w:hAnsi="Century Gothic"/>
        </w:rPr>
        <w:t xml:space="preserve">over te brengen naar eigen dragers buiten de Programmatuur. </w:t>
      </w:r>
      <w:r w:rsidR="005418AC" w:rsidRPr="001A3D55">
        <w:rPr>
          <w:rFonts w:ascii="Century Gothic" w:hAnsi="Century Gothic"/>
        </w:rPr>
        <w:t xml:space="preserve">Na afloop van </w:t>
      </w:r>
      <w:r w:rsidR="004B1F7F" w:rsidRPr="001A3D55">
        <w:rPr>
          <w:rFonts w:ascii="Century Gothic" w:hAnsi="Century Gothic"/>
        </w:rPr>
        <w:t>de o</w:t>
      </w:r>
      <w:r w:rsidR="002957A6" w:rsidRPr="001A3D55">
        <w:rPr>
          <w:rFonts w:ascii="Century Gothic" w:hAnsi="Century Gothic"/>
        </w:rPr>
        <w:t xml:space="preserve">vereenkomst </w:t>
      </w:r>
      <w:r w:rsidR="00316980" w:rsidRPr="001A3D55">
        <w:rPr>
          <w:rFonts w:ascii="Century Gothic" w:hAnsi="Century Gothic"/>
        </w:rPr>
        <w:t>vervalt de</w:t>
      </w:r>
      <w:r w:rsidR="002957A6" w:rsidRPr="001A3D55">
        <w:rPr>
          <w:rFonts w:ascii="Century Gothic" w:hAnsi="Century Gothic"/>
        </w:rPr>
        <w:t xml:space="preserve"> toegang </w:t>
      </w:r>
      <w:r w:rsidR="003D212A" w:rsidRPr="001A3D55">
        <w:rPr>
          <w:rFonts w:ascii="Century Gothic" w:hAnsi="Century Gothic"/>
        </w:rPr>
        <w:t>tot de Programmatuur</w:t>
      </w:r>
      <w:r w:rsidR="005A2BD7" w:rsidRPr="001A3D55">
        <w:rPr>
          <w:rFonts w:ascii="Century Gothic" w:hAnsi="Century Gothic"/>
        </w:rPr>
        <w:t xml:space="preserve"> en de gegevens</w:t>
      </w:r>
      <w:r w:rsidR="00BE4546" w:rsidRPr="001A3D55">
        <w:rPr>
          <w:rFonts w:ascii="Century Gothic" w:hAnsi="Century Gothic"/>
        </w:rPr>
        <w:t xml:space="preserve"> die er nog zouden opgeslagen zijn</w:t>
      </w:r>
      <w:r w:rsidR="005A2BD7" w:rsidRPr="001A3D55">
        <w:rPr>
          <w:rFonts w:ascii="Century Gothic" w:hAnsi="Century Gothic"/>
        </w:rPr>
        <w:t>.</w:t>
      </w:r>
    </w:p>
    <w:p w14:paraId="0CF4D5D9" w14:textId="7BB9F54D" w:rsidR="003436A7" w:rsidRPr="001A3D55" w:rsidRDefault="00B23013" w:rsidP="001A3D55">
      <w:pPr>
        <w:pStyle w:val="ListParagraph"/>
        <w:numPr>
          <w:ilvl w:val="0"/>
          <w:numId w:val="10"/>
        </w:numPr>
        <w:jc w:val="both"/>
        <w:rPr>
          <w:rFonts w:ascii="Century Gothic" w:hAnsi="Century Gothic"/>
        </w:rPr>
      </w:pPr>
      <w:r w:rsidRPr="001A3D55">
        <w:rPr>
          <w:rFonts w:ascii="Century Gothic" w:hAnsi="Century Gothic"/>
        </w:rPr>
        <w:t xml:space="preserve">Elk der partijen kan het gebruikersrecht zonder ingebrekestelling met onmiddellijke ingang geheel of gedeeltelijk schriftelijk opzeggen indien de wederpartij </w:t>
      </w:r>
      <w:r w:rsidR="00CF1A82" w:rsidRPr="001A3D55">
        <w:rPr>
          <w:rFonts w:ascii="Century Gothic" w:hAnsi="Century Gothic"/>
        </w:rPr>
        <w:t>uitstel</w:t>
      </w:r>
      <w:r w:rsidRPr="001A3D55">
        <w:rPr>
          <w:rFonts w:ascii="Century Gothic" w:hAnsi="Century Gothic"/>
        </w:rPr>
        <w:t xml:space="preserve"> van betaling wordt verleend, indien ten aanzien van de andere partij faillissement wordt aangevraagd, indien de</w:t>
      </w:r>
      <w:r w:rsidR="00D779B0" w:rsidRPr="001A3D55">
        <w:rPr>
          <w:rFonts w:ascii="Century Gothic" w:hAnsi="Century Gothic"/>
        </w:rPr>
        <w:t xml:space="preserve"> </w:t>
      </w:r>
      <w:r w:rsidRPr="001A3D55">
        <w:rPr>
          <w:rFonts w:ascii="Century Gothic" w:hAnsi="Century Gothic"/>
        </w:rPr>
        <w:t xml:space="preserve">onderneming van de andere partij definitief wordt </w:t>
      </w:r>
      <w:r w:rsidR="004540B3" w:rsidRPr="001A3D55">
        <w:rPr>
          <w:rFonts w:ascii="Century Gothic" w:hAnsi="Century Gothic"/>
        </w:rPr>
        <w:t>ontbonden</w:t>
      </w:r>
      <w:r w:rsidRPr="001A3D55">
        <w:rPr>
          <w:rFonts w:ascii="Century Gothic" w:hAnsi="Century Gothic"/>
        </w:rPr>
        <w:t xml:space="preserve"> of </w:t>
      </w:r>
      <w:r w:rsidR="004A35FB" w:rsidRPr="001A3D55">
        <w:rPr>
          <w:rFonts w:ascii="Century Gothic" w:hAnsi="Century Gothic"/>
        </w:rPr>
        <w:t>stopgezet</w:t>
      </w:r>
      <w:r w:rsidR="004540B3" w:rsidRPr="001A3D55">
        <w:rPr>
          <w:rFonts w:ascii="Century Gothic" w:hAnsi="Century Gothic"/>
        </w:rPr>
        <w:t>.</w:t>
      </w:r>
      <w:r w:rsidRPr="001A3D55">
        <w:rPr>
          <w:rFonts w:ascii="Century Gothic" w:hAnsi="Century Gothic"/>
        </w:rPr>
        <w:t xml:space="preserve"> Licentiegever is wegens deze beëindiging nimmer tot enige </w:t>
      </w:r>
      <w:r w:rsidR="008348B2" w:rsidRPr="001A3D55">
        <w:rPr>
          <w:rFonts w:ascii="Century Gothic" w:hAnsi="Century Gothic"/>
        </w:rPr>
        <w:t>teruggave</w:t>
      </w:r>
      <w:r w:rsidRPr="001A3D55">
        <w:rPr>
          <w:rFonts w:ascii="Century Gothic" w:hAnsi="Century Gothic"/>
        </w:rPr>
        <w:t xml:space="preserve"> van </w:t>
      </w:r>
      <w:r w:rsidR="00921D01" w:rsidRPr="001A3D55">
        <w:rPr>
          <w:rFonts w:ascii="Century Gothic" w:hAnsi="Century Gothic"/>
        </w:rPr>
        <w:t>al</w:t>
      </w:r>
      <w:r w:rsidRPr="001A3D55">
        <w:rPr>
          <w:rFonts w:ascii="Century Gothic" w:hAnsi="Century Gothic"/>
        </w:rPr>
        <w:t xml:space="preserve"> ontvangen gelden dan wel tot schadevergoeding gehouden. Ingeval van faillissement van Licentienemer vervalt het gebruikersrecht van aan Licentienemer ter beschikking gestelde Programmatuur van rechtswege.</w:t>
      </w:r>
    </w:p>
    <w:p w14:paraId="68CFE910" w14:textId="77777777" w:rsidR="000A77A5" w:rsidRPr="001A3D55" w:rsidRDefault="000A77A5" w:rsidP="00B23013">
      <w:pPr>
        <w:jc w:val="both"/>
        <w:rPr>
          <w:rFonts w:ascii="Century Gothic" w:hAnsi="Century Gothic"/>
        </w:rPr>
      </w:pPr>
    </w:p>
    <w:p w14:paraId="6FB72F19" w14:textId="77777777" w:rsidR="00C04027" w:rsidRPr="001A3D55" w:rsidRDefault="00C04027" w:rsidP="00C04027">
      <w:pPr>
        <w:jc w:val="both"/>
        <w:rPr>
          <w:rFonts w:ascii="Century Gothic" w:eastAsiaTheme="majorEastAsia" w:hAnsi="Century Gothic" w:cs="Times New Roman"/>
          <w:b/>
          <w:color w:val="527B85"/>
          <w:sz w:val="24"/>
          <w:szCs w:val="24"/>
          <w:lang w:eastAsia="fr-FR"/>
        </w:rPr>
      </w:pPr>
      <w:r w:rsidRPr="001A3D55">
        <w:rPr>
          <w:rFonts w:ascii="Century Gothic" w:eastAsiaTheme="majorEastAsia" w:hAnsi="Century Gothic" w:cs="Times New Roman"/>
          <w:b/>
          <w:color w:val="527B85"/>
          <w:sz w:val="24"/>
          <w:szCs w:val="24"/>
          <w:lang w:eastAsia="fr-FR"/>
        </w:rPr>
        <w:t>Artikel 7 Garanties en aansprakelijkheden</w:t>
      </w:r>
    </w:p>
    <w:p w14:paraId="6196BEA7" w14:textId="27A4D2DC" w:rsidR="00C04027" w:rsidRPr="001A3D55" w:rsidRDefault="00C04027" w:rsidP="001A3D55">
      <w:pPr>
        <w:pStyle w:val="ListParagraph"/>
        <w:numPr>
          <w:ilvl w:val="0"/>
          <w:numId w:val="12"/>
        </w:numPr>
        <w:ind w:left="360"/>
        <w:jc w:val="both"/>
        <w:rPr>
          <w:rFonts w:ascii="Century Gothic" w:hAnsi="Century Gothic"/>
        </w:rPr>
      </w:pPr>
      <w:r w:rsidRPr="001A3D55">
        <w:rPr>
          <w:rFonts w:ascii="Century Gothic" w:hAnsi="Century Gothic"/>
        </w:rPr>
        <w:t xml:space="preserve">Hoewel de Programmatuur met de grootste zorg is samengesteld garandeert Licentiegever niet dat de Programmatuur in alle omstandigheden foutloos werkt en/of zonder omissies is. </w:t>
      </w:r>
    </w:p>
    <w:p w14:paraId="7FA6CD41" w14:textId="00BBFE65" w:rsidR="00644566" w:rsidRPr="001A3D55" w:rsidRDefault="00D55EBE" w:rsidP="001A3D55">
      <w:pPr>
        <w:pStyle w:val="ListParagraph"/>
        <w:numPr>
          <w:ilvl w:val="0"/>
          <w:numId w:val="12"/>
        </w:numPr>
        <w:ind w:left="360"/>
        <w:jc w:val="both"/>
        <w:rPr>
          <w:rFonts w:ascii="Century Gothic" w:hAnsi="Century Gothic"/>
        </w:rPr>
      </w:pPr>
      <w:r w:rsidRPr="001A3D55">
        <w:rPr>
          <w:rFonts w:ascii="Century Gothic" w:hAnsi="Century Gothic"/>
        </w:rPr>
        <w:t>Indien er fouten ontdekt worden</w:t>
      </w:r>
      <w:r w:rsidR="00B537F2" w:rsidRPr="001A3D55">
        <w:rPr>
          <w:rFonts w:ascii="Century Gothic" w:hAnsi="Century Gothic"/>
        </w:rPr>
        <w:t xml:space="preserve"> in de Programmatuur, zal Licentiegever deze zo snel mogelijk trachten te verhelpen. </w:t>
      </w:r>
    </w:p>
    <w:p w14:paraId="406A5C29" w14:textId="3725EC7C" w:rsidR="00AB117A" w:rsidRPr="001A3D55" w:rsidRDefault="007D7169" w:rsidP="001A3D55">
      <w:pPr>
        <w:pStyle w:val="ListParagraph"/>
        <w:numPr>
          <w:ilvl w:val="0"/>
          <w:numId w:val="12"/>
        </w:numPr>
        <w:ind w:left="360"/>
        <w:jc w:val="both"/>
        <w:rPr>
          <w:rFonts w:ascii="Century Gothic" w:hAnsi="Century Gothic"/>
        </w:rPr>
      </w:pPr>
      <w:r w:rsidRPr="001A3D55">
        <w:rPr>
          <w:rFonts w:ascii="Century Gothic" w:hAnsi="Century Gothic"/>
        </w:rPr>
        <w:t xml:space="preserve">Programmatuur </w:t>
      </w:r>
      <w:r w:rsidR="00796D8A" w:rsidRPr="001A3D55">
        <w:rPr>
          <w:rFonts w:ascii="Century Gothic" w:hAnsi="Century Gothic"/>
        </w:rPr>
        <w:t>wordt online gehost</w:t>
      </w:r>
      <w:r w:rsidR="00453919" w:rsidRPr="001A3D55">
        <w:rPr>
          <w:rFonts w:ascii="Century Gothic" w:hAnsi="Century Gothic"/>
        </w:rPr>
        <w:t xml:space="preserve"> via een zorgvuldig geselecteerde </w:t>
      </w:r>
      <w:proofErr w:type="spellStart"/>
      <w:r w:rsidR="00453919" w:rsidRPr="001A3D55">
        <w:rPr>
          <w:rFonts w:ascii="Century Gothic" w:hAnsi="Century Gothic"/>
        </w:rPr>
        <w:t>webhost</w:t>
      </w:r>
      <w:proofErr w:type="spellEnd"/>
      <w:r w:rsidR="00453919" w:rsidRPr="001A3D55">
        <w:rPr>
          <w:rFonts w:ascii="Century Gothic" w:hAnsi="Century Gothic"/>
        </w:rPr>
        <w:t xml:space="preserve">. </w:t>
      </w:r>
      <w:r w:rsidR="0029137E" w:rsidRPr="001A3D55">
        <w:rPr>
          <w:rFonts w:ascii="Century Gothic" w:hAnsi="Century Gothic"/>
        </w:rPr>
        <w:t xml:space="preserve">Licentiegever kan niet aansprakelijk worden gesteld als </w:t>
      </w:r>
      <w:r w:rsidR="00CE02DB" w:rsidRPr="001A3D55">
        <w:rPr>
          <w:rFonts w:ascii="Century Gothic" w:hAnsi="Century Gothic"/>
        </w:rPr>
        <w:t>de applicatie niet bereikbaar zou zijn</w:t>
      </w:r>
      <w:r w:rsidR="00CF0E08" w:rsidRPr="001A3D55">
        <w:rPr>
          <w:rFonts w:ascii="Century Gothic" w:hAnsi="Century Gothic"/>
        </w:rPr>
        <w:t xml:space="preserve"> omwille van onderhoud of panne</w:t>
      </w:r>
      <w:r w:rsidR="004975B9" w:rsidRPr="001A3D55">
        <w:rPr>
          <w:rFonts w:ascii="Century Gothic" w:hAnsi="Century Gothic"/>
        </w:rPr>
        <w:t>,</w:t>
      </w:r>
      <w:r w:rsidR="003D7E78" w:rsidRPr="001A3D55">
        <w:rPr>
          <w:rFonts w:ascii="Century Gothic" w:hAnsi="Century Gothic"/>
        </w:rPr>
        <w:t xml:space="preserve"> voor zover </w:t>
      </w:r>
      <w:r w:rsidR="0026725D" w:rsidRPr="001A3D55">
        <w:rPr>
          <w:rFonts w:ascii="Century Gothic" w:hAnsi="Century Gothic"/>
        </w:rPr>
        <w:t xml:space="preserve">het probleem niet langer dan </w:t>
      </w:r>
      <w:r w:rsidR="00D97CF3" w:rsidRPr="001A3D55">
        <w:rPr>
          <w:rFonts w:ascii="Century Gothic" w:hAnsi="Century Gothic"/>
        </w:rPr>
        <w:t>48</w:t>
      </w:r>
      <w:r w:rsidR="0026725D" w:rsidRPr="001A3D55">
        <w:rPr>
          <w:rFonts w:ascii="Century Gothic" w:hAnsi="Century Gothic"/>
        </w:rPr>
        <w:t xml:space="preserve"> uur aanhoudt</w:t>
      </w:r>
      <w:r w:rsidR="002F58A9" w:rsidRPr="001A3D55">
        <w:rPr>
          <w:rFonts w:ascii="Century Gothic" w:hAnsi="Century Gothic"/>
        </w:rPr>
        <w:t xml:space="preserve">, </w:t>
      </w:r>
      <w:r w:rsidR="00440A12" w:rsidRPr="001A3D55">
        <w:rPr>
          <w:rFonts w:ascii="Century Gothic" w:hAnsi="Century Gothic"/>
        </w:rPr>
        <w:t xml:space="preserve">en </w:t>
      </w:r>
      <w:r w:rsidR="002F58A9" w:rsidRPr="001A3D55">
        <w:rPr>
          <w:rFonts w:ascii="Century Gothic" w:hAnsi="Century Gothic"/>
        </w:rPr>
        <w:t xml:space="preserve">evenmin </w:t>
      </w:r>
      <w:r w:rsidR="004975B9" w:rsidRPr="001A3D55">
        <w:rPr>
          <w:rFonts w:ascii="Century Gothic" w:hAnsi="Century Gothic"/>
        </w:rPr>
        <w:t>wegens overmacht</w:t>
      </w:r>
      <w:r w:rsidR="0026725D" w:rsidRPr="001A3D55">
        <w:rPr>
          <w:rFonts w:ascii="Century Gothic" w:hAnsi="Century Gothic"/>
        </w:rPr>
        <w:t>.</w:t>
      </w:r>
    </w:p>
    <w:p w14:paraId="38CA43D7" w14:textId="132311D8" w:rsidR="006A3DE4" w:rsidRPr="001A3D55" w:rsidRDefault="00236270" w:rsidP="001A3D55">
      <w:pPr>
        <w:pStyle w:val="ListParagraph"/>
        <w:numPr>
          <w:ilvl w:val="0"/>
          <w:numId w:val="12"/>
        </w:numPr>
        <w:ind w:left="360"/>
        <w:jc w:val="both"/>
        <w:rPr>
          <w:rFonts w:ascii="Century Gothic" w:hAnsi="Century Gothic"/>
        </w:rPr>
      </w:pPr>
      <w:r w:rsidRPr="001A3D55">
        <w:rPr>
          <w:rFonts w:ascii="Century Gothic" w:hAnsi="Century Gothic"/>
        </w:rPr>
        <w:t xml:space="preserve">In ieder geval is de aansprakelijkheid van de Licentiegever ten aanzien van de Licentienemer beperkt tot </w:t>
      </w:r>
      <w:r w:rsidR="00C152A5" w:rsidRPr="001A3D55">
        <w:rPr>
          <w:rFonts w:ascii="Century Gothic" w:hAnsi="Century Gothic"/>
        </w:rPr>
        <w:t xml:space="preserve">de </w:t>
      </w:r>
      <w:r w:rsidR="002D6C56" w:rsidRPr="001A3D55">
        <w:rPr>
          <w:rFonts w:ascii="Century Gothic" w:hAnsi="Century Gothic"/>
        </w:rPr>
        <w:t>rechtstreekse</w:t>
      </w:r>
      <w:r w:rsidR="00CE1F55" w:rsidRPr="001A3D55">
        <w:rPr>
          <w:rFonts w:ascii="Century Gothic" w:hAnsi="Century Gothic"/>
        </w:rPr>
        <w:t xml:space="preserve"> schade</w:t>
      </w:r>
      <w:r w:rsidR="00732FC6" w:rsidRPr="001A3D55">
        <w:rPr>
          <w:rFonts w:ascii="Century Gothic" w:hAnsi="Century Gothic"/>
        </w:rPr>
        <w:t xml:space="preserve"> en de </w:t>
      </w:r>
      <w:r w:rsidR="00C152A5" w:rsidRPr="001A3D55">
        <w:rPr>
          <w:rFonts w:ascii="Century Gothic" w:hAnsi="Century Gothic"/>
        </w:rPr>
        <w:t>waarde van de licentievergoedingen (exclusief BTW) die daadwerkelijk door Licentienemer betaald zijn, en door Licentiegever ontvangen zijn, voor de verwerving van het gebruiksrecht op de Programmatuur</w:t>
      </w:r>
      <w:r w:rsidR="00F01A7B" w:rsidRPr="001A3D55">
        <w:rPr>
          <w:rFonts w:ascii="Century Gothic" w:hAnsi="Century Gothic"/>
        </w:rPr>
        <w:t xml:space="preserve"> voor het lopende kalenderjaar</w:t>
      </w:r>
      <w:r w:rsidR="00DF6A64" w:rsidRPr="001A3D55">
        <w:rPr>
          <w:rFonts w:ascii="Century Gothic" w:hAnsi="Century Gothic"/>
        </w:rPr>
        <w:t>.</w:t>
      </w:r>
      <w:r w:rsidRPr="001A3D55">
        <w:rPr>
          <w:rFonts w:ascii="Century Gothic" w:hAnsi="Century Gothic"/>
        </w:rPr>
        <w:t xml:space="preserve"> </w:t>
      </w:r>
    </w:p>
    <w:p w14:paraId="6F1CEE26" w14:textId="11D4F35B" w:rsidR="00C04027" w:rsidRPr="001A3D55" w:rsidRDefault="00C04027" w:rsidP="001A3D55">
      <w:pPr>
        <w:pStyle w:val="ListParagraph"/>
        <w:numPr>
          <w:ilvl w:val="0"/>
          <w:numId w:val="12"/>
        </w:numPr>
        <w:ind w:left="360"/>
        <w:jc w:val="both"/>
        <w:rPr>
          <w:rFonts w:ascii="Century Gothic" w:hAnsi="Century Gothic"/>
        </w:rPr>
      </w:pPr>
      <w:r w:rsidRPr="001A3D55">
        <w:rPr>
          <w:rFonts w:ascii="Century Gothic" w:hAnsi="Century Gothic"/>
        </w:rPr>
        <w:t>Indien en voor</w:t>
      </w:r>
      <w:r w:rsidR="000A0851" w:rsidRPr="001A3D55">
        <w:rPr>
          <w:rFonts w:ascii="Century Gothic" w:hAnsi="Century Gothic"/>
        </w:rPr>
        <w:t xml:space="preserve"> </w:t>
      </w:r>
      <w:r w:rsidRPr="001A3D55">
        <w:rPr>
          <w:rFonts w:ascii="Century Gothic" w:hAnsi="Century Gothic"/>
        </w:rPr>
        <w:t>zover de Licentienemer toerekenbaar tekortschiet in de nakoming van zijn verplichting(en) is de Licentienemer tegenover Licentiegever aansprakelijk voor vergoeding van de door de Licentiegever geleden, dan</w:t>
      </w:r>
      <w:r w:rsidR="000A0851" w:rsidRPr="001A3D55">
        <w:rPr>
          <w:rFonts w:ascii="Century Gothic" w:hAnsi="Century Gothic"/>
        </w:rPr>
        <w:t xml:space="preserve"> </w:t>
      </w:r>
      <w:r w:rsidRPr="001A3D55">
        <w:rPr>
          <w:rFonts w:ascii="Century Gothic" w:hAnsi="Century Gothic"/>
        </w:rPr>
        <w:t>wel te lijden schade.</w:t>
      </w:r>
    </w:p>
    <w:p w14:paraId="0BC13F49" w14:textId="694CC8A2" w:rsidR="004859AE" w:rsidRPr="001A3D55" w:rsidRDefault="00EB1EBA" w:rsidP="001A3D55">
      <w:pPr>
        <w:pStyle w:val="ListParagraph"/>
        <w:numPr>
          <w:ilvl w:val="0"/>
          <w:numId w:val="12"/>
        </w:numPr>
        <w:ind w:left="360"/>
        <w:jc w:val="both"/>
        <w:rPr>
          <w:rFonts w:ascii="Century Gothic" w:hAnsi="Century Gothic"/>
        </w:rPr>
      </w:pPr>
      <w:r w:rsidRPr="001A3D55">
        <w:rPr>
          <w:rFonts w:ascii="Century Gothic" w:hAnsi="Century Gothic"/>
        </w:rPr>
        <w:t xml:space="preserve">Niettegenstaande </w:t>
      </w:r>
      <w:r w:rsidR="00116080" w:rsidRPr="001A3D55">
        <w:rPr>
          <w:rFonts w:ascii="Century Gothic" w:hAnsi="Century Gothic"/>
        </w:rPr>
        <w:t xml:space="preserve">alle inspanningen </w:t>
      </w:r>
      <w:r w:rsidR="00BB3910" w:rsidRPr="001A3D55">
        <w:rPr>
          <w:rFonts w:ascii="Century Gothic" w:hAnsi="Century Gothic"/>
        </w:rPr>
        <w:t xml:space="preserve">van Licentiegever </w:t>
      </w:r>
      <w:r w:rsidR="00116080" w:rsidRPr="001A3D55">
        <w:rPr>
          <w:rFonts w:ascii="Century Gothic" w:hAnsi="Century Gothic"/>
        </w:rPr>
        <w:t xml:space="preserve">om te komen tot een zo verfijnd en precies mogelijke Programmatuur, </w:t>
      </w:r>
      <w:r w:rsidR="00BB3910" w:rsidRPr="001A3D55">
        <w:rPr>
          <w:rFonts w:ascii="Century Gothic" w:hAnsi="Century Gothic"/>
        </w:rPr>
        <w:t>blijft het steeds een theoretische berekening.</w:t>
      </w:r>
      <w:r w:rsidR="00D4716F" w:rsidRPr="001A3D55">
        <w:rPr>
          <w:rFonts w:ascii="Century Gothic" w:hAnsi="Century Gothic"/>
        </w:rPr>
        <w:t xml:space="preserve"> De Licentienemer blijft steeds zelf verantwoordelijk</w:t>
      </w:r>
      <w:r w:rsidR="00A57216" w:rsidRPr="001A3D55">
        <w:rPr>
          <w:rFonts w:ascii="Century Gothic" w:hAnsi="Century Gothic"/>
        </w:rPr>
        <w:t xml:space="preserve"> voor de met behulp van de Programmatuur berekende mengsels</w:t>
      </w:r>
      <w:r w:rsidR="00B34FB1" w:rsidRPr="001A3D55">
        <w:rPr>
          <w:rFonts w:ascii="Century Gothic" w:hAnsi="Century Gothic"/>
        </w:rPr>
        <w:t xml:space="preserve">. De Licentiegever </w:t>
      </w:r>
      <w:r w:rsidR="00F95F3A" w:rsidRPr="001A3D55">
        <w:rPr>
          <w:rFonts w:ascii="Century Gothic" w:hAnsi="Century Gothic"/>
        </w:rPr>
        <w:t>aanvaardt geen aansprakelijkheid voor de mengsel</w:t>
      </w:r>
      <w:r w:rsidR="005E2DB3" w:rsidRPr="001A3D55">
        <w:rPr>
          <w:rFonts w:ascii="Century Gothic" w:hAnsi="Century Gothic"/>
        </w:rPr>
        <w:t>s aangemaakt op basis van Prado</w:t>
      </w:r>
      <w:r w:rsidR="00983C00">
        <w:rPr>
          <w:rFonts w:ascii="Century Gothic" w:hAnsi="Century Gothic"/>
        </w:rPr>
        <w:t>Web</w:t>
      </w:r>
      <w:r w:rsidR="00236635" w:rsidRPr="001A3D55">
        <w:rPr>
          <w:rFonts w:ascii="Century Gothic" w:hAnsi="Century Gothic"/>
        </w:rPr>
        <w:t xml:space="preserve"> en </w:t>
      </w:r>
      <w:r w:rsidR="00951DF1" w:rsidRPr="001A3D55">
        <w:rPr>
          <w:rFonts w:ascii="Century Gothic" w:hAnsi="Century Gothic"/>
        </w:rPr>
        <w:t>evenmin voor</w:t>
      </w:r>
      <w:r w:rsidR="00236635" w:rsidRPr="001A3D55">
        <w:rPr>
          <w:rFonts w:ascii="Century Gothic" w:hAnsi="Century Gothic"/>
        </w:rPr>
        <w:t xml:space="preserve"> de rechtstreekse en/of onrechtstreekse schade </w:t>
      </w:r>
      <w:r w:rsidR="00855989" w:rsidRPr="001A3D55">
        <w:rPr>
          <w:rFonts w:ascii="Century Gothic" w:hAnsi="Century Gothic"/>
        </w:rPr>
        <w:t>ingevolge het gebruik van aldus aangemaakte mengsels.</w:t>
      </w:r>
    </w:p>
    <w:p w14:paraId="011BFE9B" w14:textId="139F1142" w:rsidR="00C7709A" w:rsidRPr="001A3D55" w:rsidRDefault="00C03AE5" w:rsidP="001A3D55">
      <w:pPr>
        <w:pStyle w:val="ListParagraph"/>
        <w:numPr>
          <w:ilvl w:val="0"/>
          <w:numId w:val="12"/>
        </w:numPr>
        <w:ind w:left="360"/>
        <w:jc w:val="both"/>
        <w:rPr>
          <w:rFonts w:ascii="Century Gothic" w:hAnsi="Century Gothic"/>
        </w:rPr>
      </w:pPr>
      <w:r w:rsidRPr="001A3D55">
        <w:rPr>
          <w:rFonts w:ascii="Century Gothic" w:hAnsi="Century Gothic"/>
        </w:rPr>
        <w:t xml:space="preserve">Licentienemer </w:t>
      </w:r>
      <w:r w:rsidR="008078E5" w:rsidRPr="001A3D55">
        <w:rPr>
          <w:rFonts w:ascii="Century Gothic" w:hAnsi="Century Gothic"/>
        </w:rPr>
        <w:t xml:space="preserve">draagt </w:t>
      </w:r>
      <w:r w:rsidR="001128D3" w:rsidRPr="001A3D55">
        <w:rPr>
          <w:rFonts w:ascii="Century Gothic" w:hAnsi="Century Gothic"/>
        </w:rPr>
        <w:t>alle</w:t>
      </w:r>
      <w:r w:rsidR="008078E5" w:rsidRPr="001A3D55">
        <w:rPr>
          <w:rFonts w:ascii="Century Gothic" w:hAnsi="Century Gothic"/>
        </w:rPr>
        <w:t xml:space="preserve"> risico</w:t>
      </w:r>
      <w:r w:rsidR="00634955" w:rsidRPr="001A3D55">
        <w:rPr>
          <w:rFonts w:ascii="Century Gothic" w:hAnsi="Century Gothic"/>
        </w:rPr>
        <w:t>’</w:t>
      </w:r>
      <w:r w:rsidR="008078E5" w:rsidRPr="001A3D55">
        <w:rPr>
          <w:rFonts w:ascii="Century Gothic" w:hAnsi="Century Gothic"/>
        </w:rPr>
        <w:t>s</w:t>
      </w:r>
      <w:r w:rsidR="00634955" w:rsidRPr="001A3D55">
        <w:rPr>
          <w:rFonts w:ascii="Century Gothic" w:hAnsi="Century Gothic"/>
        </w:rPr>
        <w:t xml:space="preserve"> en de verantwoordelijkheid</w:t>
      </w:r>
      <w:r w:rsidR="008078E5" w:rsidRPr="001A3D55">
        <w:rPr>
          <w:rFonts w:ascii="Century Gothic" w:hAnsi="Century Gothic"/>
        </w:rPr>
        <w:t xml:space="preserve"> voor de opslag van de </w:t>
      </w:r>
      <w:r w:rsidR="003D1308" w:rsidRPr="001A3D55">
        <w:rPr>
          <w:rFonts w:ascii="Century Gothic" w:hAnsi="Century Gothic"/>
        </w:rPr>
        <w:t xml:space="preserve">berekende </w:t>
      </w:r>
      <w:r w:rsidR="008078E5" w:rsidRPr="001A3D55">
        <w:rPr>
          <w:rFonts w:ascii="Century Gothic" w:hAnsi="Century Gothic"/>
        </w:rPr>
        <w:t>mengsels</w:t>
      </w:r>
      <w:r w:rsidR="004D7019" w:rsidRPr="001A3D55">
        <w:rPr>
          <w:rFonts w:ascii="Century Gothic" w:hAnsi="Century Gothic"/>
        </w:rPr>
        <w:t xml:space="preserve"> </w:t>
      </w:r>
      <w:r w:rsidR="003D1308" w:rsidRPr="001A3D55">
        <w:rPr>
          <w:rFonts w:ascii="Century Gothic" w:hAnsi="Century Gothic"/>
        </w:rPr>
        <w:t xml:space="preserve">in de applicatie. </w:t>
      </w:r>
      <w:r w:rsidR="00701290" w:rsidRPr="001A3D55">
        <w:rPr>
          <w:rFonts w:ascii="Century Gothic" w:hAnsi="Century Gothic"/>
        </w:rPr>
        <w:t xml:space="preserve">Licentiegever heeft geen toegang tot </w:t>
      </w:r>
      <w:r w:rsidR="00701290" w:rsidRPr="001A3D55">
        <w:rPr>
          <w:rFonts w:ascii="Century Gothic" w:hAnsi="Century Gothic"/>
        </w:rPr>
        <w:lastRenderedPageBreak/>
        <w:t>d</w:t>
      </w:r>
      <w:r w:rsidR="00EA246C" w:rsidRPr="001A3D55">
        <w:rPr>
          <w:rFonts w:ascii="Century Gothic" w:hAnsi="Century Gothic"/>
        </w:rPr>
        <w:t>i</w:t>
      </w:r>
      <w:r w:rsidR="00701290" w:rsidRPr="001A3D55">
        <w:rPr>
          <w:rFonts w:ascii="Century Gothic" w:hAnsi="Century Gothic"/>
        </w:rPr>
        <w:t xml:space="preserve">e gegevens en </w:t>
      </w:r>
      <w:r w:rsidR="007E1CDF" w:rsidRPr="001A3D55">
        <w:rPr>
          <w:rFonts w:ascii="Century Gothic" w:hAnsi="Century Gothic"/>
        </w:rPr>
        <w:t>aanvaart geen enkele aansprakelijkheid</w:t>
      </w:r>
      <w:r w:rsidR="00792C8B" w:rsidRPr="001A3D55">
        <w:rPr>
          <w:rFonts w:ascii="Century Gothic" w:hAnsi="Century Gothic"/>
        </w:rPr>
        <w:t xml:space="preserve"> ten aanzien van </w:t>
      </w:r>
      <w:r w:rsidR="007E1CDF" w:rsidRPr="001A3D55">
        <w:rPr>
          <w:rFonts w:ascii="Century Gothic" w:hAnsi="Century Gothic"/>
        </w:rPr>
        <w:t>die gegevens</w:t>
      </w:r>
      <w:r w:rsidR="006A0950" w:rsidRPr="001A3D55">
        <w:rPr>
          <w:rFonts w:ascii="Century Gothic" w:hAnsi="Century Gothic"/>
        </w:rPr>
        <w:t>.</w:t>
      </w:r>
      <w:r w:rsidR="00955A3A" w:rsidRPr="001A3D55">
        <w:rPr>
          <w:rFonts w:ascii="Century Gothic" w:hAnsi="Century Gothic"/>
        </w:rPr>
        <w:t xml:space="preserve"> Indien </w:t>
      </w:r>
      <w:r w:rsidR="00A325A4" w:rsidRPr="001A3D55">
        <w:rPr>
          <w:rFonts w:ascii="Century Gothic" w:hAnsi="Century Gothic"/>
        </w:rPr>
        <w:t>de overeenkomst door één der partijen beëindig</w:t>
      </w:r>
      <w:r w:rsidR="00603C4D" w:rsidRPr="001A3D55">
        <w:rPr>
          <w:rFonts w:ascii="Century Gothic" w:hAnsi="Century Gothic"/>
        </w:rPr>
        <w:t xml:space="preserve">d wordt, </w:t>
      </w:r>
      <w:r w:rsidR="003B75E9" w:rsidRPr="001A3D55">
        <w:rPr>
          <w:rFonts w:ascii="Century Gothic" w:hAnsi="Century Gothic"/>
        </w:rPr>
        <w:t>is het de verantwoordelijkheid van</w:t>
      </w:r>
      <w:r w:rsidR="00603C4D" w:rsidRPr="001A3D55">
        <w:rPr>
          <w:rFonts w:ascii="Century Gothic" w:hAnsi="Century Gothic"/>
        </w:rPr>
        <w:t xml:space="preserve"> </w:t>
      </w:r>
      <w:r w:rsidR="00F70191" w:rsidRPr="001A3D55">
        <w:rPr>
          <w:rFonts w:ascii="Century Gothic" w:hAnsi="Century Gothic"/>
        </w:rPr>
        <w:t>Licentienemer</w:t>
      </w:r>
      <w:r w:rsidR="003B75E9" w:rsidRPr="001A3D55">
        <w:rPr>
          <w:rFonts w:ascii="Century Gothic" w:hAnsi="Century Gothic"/>
        </w:rPr>
        <w:t xml:space="preserve"> om de</w:t>
      </w:r>
      <w:r w:rsidR="00D51D8D" w:rsidRPr="001A3D55">
        <w:rPr>
          <w:rFonts w:ascii="Century Gothic" w:hAnsi="Century Gothic"/>
        </w:rPr>
        <w:t>ze</w:t>
      </w:r>
      <w:r w:rsidR="003B75E9" w:rsidRPr="001A3D55">
        <w:rPr>
          <w:rFonts w:ascii="Century Gothic" w:hAnsi="Century Gothic"/>
        </w:rPr>
        <w:t xml:space="preserve"> gegevens over te brengen naar </w:t>
      </w:r>
      <w:r w:rsidR="004F1A9A" w:rsidRPr="001A3D55">
        <w:rPr>
          <w:rFonts w:ascii="Century Gothic" w:hAnsi="Century Gothic"/>
        </w:rPr>
        <w:t>eigen dragers buiten de</w:t>
      </w:r>
      <w:r w:rsidR="00D951BB" w:rsidRPr="001A3D55">
        <w:rPr>
          <w:rFonts w:ascii="Century Gothic" w:hAnsi="Century Gothic"/>
        </w:rPr>
        <w:t xml:space="preserve"> Programmatuur.</w:t>
      </w:r>
    </w:p>
    <w:p w14:paraId="0AE34ACD" w14:textId="3F7294F9" w:rsidR="002473CB" w:rsidRPr="001A3D55" w:rsidRDefault="002473CB" w:rsidP="001A3D55">
      <w:pPr>
        <w:jc w:val="both"/>
        <w:rPr>
          <w:rFonts w:ascii="Century Gothic" w:hAnsi="Century Gothic"/>
        </w:rPr>
      </w:pPr>
    </w:p>
    <w:p w14:paraId="6066F9ED" w14:textId="77777777" w:rsidR="00F86AAD" w:rsidRPr="001A3D55" w:rsidRDefault="00F86AAD" w:rsidP="00F86AAD">
      <w:pPr>
        <w:jc w:val="both"/>
        <w:rPr>
          <w:rFonts w:ascii="Century Gothic" w:eastAsiaTheme="majorEastAsia" w:hAnsi="Century Gothic" w:cs="Times New Roman"/>
          <w:b/>
          <w:color w:val="527B85"/>
          <w:sz w:val="24"/>
          <w:szCs w:val="24"/>
          <w:lang w:eastAsia="fr-FR"/>
        </w:rPr>
      </w:pPr>
      <w:r w:rsidRPr="001A3D55">
        <w:rPr>
          <w:rFonts w:ascii="Century Gothic" w:eastAsiaTheme="majorEastAsia" w:hAnsi="Century Gothic" w:cs="Times New Roman"/>
          <w:b/>
          <w:color w:val="527B85"/>
          <w:sz w:val="24"/>
          <w:szCs w:val="24"/>
          <w:lang w:eastAsia="fr-FR"/>
        </w:rPr>
        <w:t>Artikel 8 Wijzigingen</w:t>
      </w:r>
    </w:p>
    <w:p w14:paraId="698EEB10" w14:textId="01F3E440" w:rsidR="00F86AAD" w:rsidRPr="001A3D55" w:rsidRDefault="00F86AAD" w:rsidP="001A3D55">
      <w:pPr>
        <w:pStyle w:val="ListParagraph"/>
        <w:numPr>
          <w:ilvl w:val="0"/>
          <w:numId w:val="14"/>
        </w:numPr>
        <w:jc w:val="both"/>
        <w:rPr>
          <w:rFonts w:ascii="Century Gothic" w:hAnsi="Century Gothic"/>
        </w:rPr>
      </w:pPr>
      <w:r w:rsidRPr="001A3D55">
        <w:rPr>
          <w:rFonts w:ascii="Century Gothic" w:hAnsi="Century Gothic"/>
        </w:rPr>
        <w:t>Wijzigingen in deze Overeenkomst zijn niet rechtsgeldig, tenzij Partijen dit schriftelijk zijn overeengekomen en door Partijen is ondertekend.</w:t>
      </w:r>
    </w:p>
    <w:p w14:paraId="750B541C" w14:textId="77777777" w:rsidR="00D64DDE" w:rsidRPr="001A3D55" w:rsidRDefault="00D64DDE" w:rsidP="00F86AAD">
      <w:pPr>
        <w:jc w:val="both"/>
        <w:rPr>
          <w:rFonts w:ascii="Century Gothic" w:hAnsi="Century Gothic"/>
        </w:rPr>
      </w:pPr>
    </w:p>
    <w:p w14:paraId="711BF999" w14:textId="0EF556B0" w:rsidR="00F86AAD" w:rsidRPr="001A3D55" w:rsidRDefault="00F86AAD" w:rsidP="00F86AAD">
      <w:pPr>
        <w:jc w:val="both"/>
        <w:rPr>
          <w:rFonts w:ascii="Century Gothic" w:eastAsiaTheme="majorEastAsia" w:hAnsi="Century Gothic" w:cs="Times New Roman"/>
          <w:b/>
          <w:color w:val="527B85"/>
          <w:sz w:val="24"/>
          <w:szCs w:val="24"/>
          <w:lang w:eastAsia="fr-FR"/>
        </w:rPr>
      </w:pPr>
      <w:r w:rsidRPr="001A3D55">
        <w:rPr>
          <w:rFonts w:ascii="Century Gothic" w:eastAsiaTheme="majorEastAsia" w:hAnsi="Century Gothic" w:cs="Times New Roman"/>
          <w:b/>
          <w:color w:val="527B85"/>
          <w:sz w:val="24"/>
          <w:szCs w:val="24"/>
          <w:lang w:eastAsia="fr-FR"/>
        </w:rPr>
        <w:t>Artikel 9 Toepasselijk recht, geschil</w:t>
      </w:r>
    </w:p>
    <w:p w14:paraId="594364CE" w14:textId="74925C8D" w:rsidR="00F86AAD" w:rsidRPr="001A3D55" w:rsidRDefault="00D64DDE" w:rsidP="001A3D55">
      <w:pPr>
        <w:pStyle w:val="ListParagraph"/>
        <w:numPr>
          <w:ilvl w:val="0"/>
          <w:numId w:val="15"/>
        </w:numPr>
        <w:jc w:val="both"/>
        <w:rPr>
          <w:rFonts w:ascii="Century Gothic" w:hAnsi="Century Gothic"/>
        </w:rPr>
      </w:pPr>
      <w:r w:rsidRPr="001A3D55">
        <w:rPr>
          <w:rFonts w:ascii="Century Gothic" w:hAnsi="Century Gothic"/>
        </w:rPr>
        <w:t>Dez</w:t>
      </w:r>
      <w:r w:rsidR="00F86AAD" w:rsidRPr="001A3D55">
        <w:rPr>
          <w:rFonts w:ascii="Century Gothic" w:hAnsi="Century Gothic"/>
        </w:rPr>
        <w:t xml:space="preserve">e Overeenkomst is </w:t>
      </w:r>
      <w:r w:rsidRPr="001A3D55">
        <w:rPr>
          <w:rFonts w:ascii="Century Gothic" w:hAnsi="Century Gothic"/>
        </w:rPr>
        <w:t>onderworpen aan het Belgisch</w:t>
      </w:r>
      <w:r w:rsidR="00F86AAD" w:rsidRPr="001A3D55">
        <w:rPr>
          <w:rFonts w:ascii="Century Gothic" w:hAnsi="Century Gothic"/>
        </w:rPr>
        <w:t xml:space="preserve"> recht.</w:t>
      </w:r>
    </w:p>
    <w:p w14:paraId="29C9FC62" w14:textId="02A878B8" w:rsidR="00157272" w:rsidRPr="001A3D55" w:rsidRDefault="00F86AAD" w:rsidP="001A3D55">
      <w:pPr>
        <w:pStyle w:val="ListParagraph"/>
        <w:numPr>
          <w:ilvl w:val="0"/>
          <w:numId w:val="15"/>
        </w:numPr>
        <w:jc w:val="both"/>
        <w:rPr>
          <w:rFonts w:ascii="Century Gothic" w:hAnsi="Century Gothic"/>
        </w:rPr>
      </w:pPr>
      <w:r w:rsidRPr="001A3D55">
        <w:rPr>
          <w:rFonts w:ascii="Century Gothic" w:hAnsi="Century Gothic"/>
        </w:rPr>
        <w:t>Alle geschillen tussen Partijen die mochten ontstaan naar aanleiding van deze Overeenkomst of van overeenkomsten en akten die daarvan het gevolg zijn</w:t>
      </w:r>
      <w:r w:rsidR="00002DC3" w:rsidRPr="001A3D55">
        <w:rPr>
          <w:rFonts w:ascii="Century Gothic" w:hAnsi="Century Gothic"/>
        </w:rPr>
        <w:t xml:space="preserve"> en waarvoor </w:t>
      </w:r>
      <w:r w:rsidR="00A320BD" w:rsidRPr="001A3D55">
        <w:rPr>
          <w:rFonts w:ascii="Century Gothic" w:hAnsi="Century Gothic"/>
        </w:rPr>
        <w:t xml:space="preserve">Partijen niet tot </w:t>
      </w:r>
      <w:r w:rsidR="006979DB" w:rsidRPr="001A3D55">
        <w:rPr>
          <w:rFonts w:ascii="Century Gothic" w:hAnsi="Century Gothic"/>
        </w:rPr>
        <w:t xml:space="preserve">onderlinge </w:t>
      </w:r>
      <w:r w:rsidR="00F525A0" w:rsidRPr="001A3D55">
        <w:rPr>
          <w:rFonts w:ascii="Century Gothic" w:hAnsi="Century Gothic"/>
        </w:rPr>
        <w:t>verzoening komen</w:t>
      </w:r>
      <w:r w:rsidRPr="001A3D55">
        <w:rPr>
          <w:rFonts w:ascii="Century Gothic" w:hAnsi="Century Gothic"/>
        </w:rPr>
        <w:t xml:space="preserve">, zullen worden </w:t>
      </w:r>
      <w:r w:rsidR="00F525A0" w:rsidRPr="001A3D55">
        <w:rPr>
          <w:rFonts w:ascii="Century Gothic" w:hAnsi="Century Gothic"/>
        </w:rPr>
        <w:t xml:space="preserve">voorgelegd aan de </w:t>
      </w:r>
      <w:r w:rsidR="00CB203D" w:rsidRPr="001A3D55">
        <w:rPr>
          <w:rFonts w:ascii="Century Gothic" w:hAnsi="Century Gothic"/>
        </w:rPr>
        <w:t>rechtbanken van Brussel</w:t>
      </w:r>
      <w:r w:rsidRPr="001A3D55">
        <w:rPr>
          <w:rFonts w:ascii="Century Gothic" w:hAnsi="Century Gothic"/>
        </w:rPr>
        <w:t>.</w:t>
      </w:r>
    </w:p>
    <w:p w14:paraId="751525FE" w14:textId="475F8778" w:rsidR="00434AA4" w:rsidRPr="001A3D55" w:rsidRDefault="00434AA4" w:rsidP="002473CB">
      <w:pPr>
        <w:jc w:val="both"/>
        <w:rPr>
          <w:rFonts w:ascii="Century Gothic" w:hAnsi="Century Gothic"/>
        </w:rPr>
      </w:pPr>
    </w:p>
    <w:p w14:paraId="36DCECB9" w14:textId="30ED652C" w:rsidR="00434AA4" w:rsidRPr="001A3D55" w:rsidRDefault="00434AA4" w:rsidP="002473CB">
      <w:pPr>
        <w:jc w:val="both"/>
        <w:rPr>
          <w:rFonts w:ascii="Century Gothic" w:hAnsi="Century Gothic"/>
        </w:rPr>
      </w:pPr>
      <w:r w:rsidRPr="001A3D55">
        <w:rPr>
          <w:rFonts w:ascii="Century Gothic" w:hAnsi="Century Gothic"/>
        </w:rPr>
        <w:t xml:space="preserve">Aldus overeengekomen </w:t>
      </w:r>
      <w:r w:rsidR="001B506D" w:rsidRPr="001A3D55">
        <w:rPr>
          <w:rFonts w:ascii="Century Gothic" w:hAnsi="Century Gothic"/>
        </w:rPr>
        <w:t xml:space="preserve">tussen partijen </w:t>
      </w:r>
      <w:proofErr w:type="gramStart"/>
      <w:r w:rsidR="001B506D" w:rsidRPr="001A3D55">
        <w:rPr>
          <w:rFonts w:ascii="Century Gothic" w:hAnsi="Century Gothic"/>
        </w:rPr>
        <w:t xml:space="preserve">op </w:t>
      </w:r>
      <w:r w:rsidR="00013FD0">
        <w:rPr>
          <w:rFonts w:ascii="Century Gothic" w:hAnsi="Century Gothic"/>
        </w:rPr>
        <w:t xml:space="preserve"> </w:t>
      </w:r>
      <w:proofErr w:type="spellStart"/>
      <w:r w:rsidR="00013FD0">
        <w:rPr>
          <w:rFonts w:ascii="Century Gothic" w:hAnsi="Century Gothic"/>
          <w:highlight w:val="yellow"/>
        </w:rPr>
        <w:t>dd</w:t>
      </w:r>
      <w:proofErr w:type="spellEnd"/>
      <w:proofErr w:type="gramEnd"/>
      <w:r w:rsidR="00C50C2A" w:rsidRPr="00C531D3">
        <w:rPr>
          <w:rFonts w:ascii="Century Gothic" w:hAnsi="Century Gothic"/>
          <w:highlight w:val="yellow"/>
        </w:rPr>
        <w:t>/</w:t>
      </w:r>
      <w:r w:rsidR="00013FD0" w:rsidRPr="00013FD0">
        <w:rPr>
          <w:rFonts w:ascii="Century Gothic" w:hAnsi="Century Gothic"/>
          <w:highlight w:val="yellow"/>
        </w:rPr>
        <w:t>ma</w:t>
      </w:r>
      <w:r w:rsidR="00C50C2A" w:rsidRPr="00013FD0">
        <w:rPr>
          <w:rFonts w:ascii="Century Gothic" w:hAnsi="Century Gothic"/>
          <w:highlight w:val="yellow"/>
        </w:rPr>
        <w:t>/</w:t>
      </w:r>
      <w:r w:rsidR="00013FD0" w:rsidRPr="00013FD0">
        <w:rPr>
          <w:rFonts w:ascii="Century Gothic" w:hAnsi="Century Gothic"/>
          <w:highlight w:val="yellow"/>
        </w:rPr>
        <w:t>jaar</w:t>
      </w:r>
      <w:r w:rsidR="001B506D" w:rsidRPr="001A3D55">
        <w:rPr>
          <w:rFonts w:ascii="Century Gothic" w:hAnsi="Century Gothic"/>
        </w:rPr>
        <w:t xml:space="preserve">  </w:t>
      </w:r>
      <w:r w:rsidR="00CD0E6F" w:rsidRPr="001A3D55">
        <w:rPr>
          <w:rFonts w:ascii="Century Gothic" w:hAnsi="Century Gothic"/>
        </w:rPr>
        <w:t xml:space="preserve"> te Brussel</w:t>
      </w:r>
      <w:r w:rsidR="008F2EF8" w:rsidRPr="001A3D55">
        <w:rPr>
          <w:rFonts w:ascii="Century Gothic" w:hAnsi="Century Gothic"/>
        </w:rPr>
        <w:t>.</w:t>
      </w:r>
    </w:p>
    <w:p w14:paraId="76B20A72" w14:textId="2747BCCA" w:rsidR="00CD0E6F" w:rsidRPr="001A3D55" w:rsidRDefault="00CD0E6F" w:rsidP="002473CB">
      <w:pPr>
        <w:jc w:val="both"/>
        <w:rPr>
          <w:rFonts w:ascii="Century Gothic" w:hAnsi="Century Gothic"/>
        </w:rPr>
      </w:pPr>
    </w:p>
    <w:p w14:paraId="06225127" w14:textId="38E74C0F" w:rsidR="00CD0E6F" w:rsidRPr="001A3D55" w:rsidRDefault="008F2EF8" w:rsidP="007B1320">
      <w:pPr>
        <w:tabs>
          <w:tab w:val="left" w:pos="5103"/>
        </w:tabs>
        <w:jc w:val="both"/>
        <w:rPr>
          <w:rFonts w:ascii="Century Gothic" w:eastAsiaTheme="majorEastAsia" w:hAnsi="Century Gothic" w:cs="Times New Roman"/>
          <w:b/>
          <w:color w:val="527B85"/>
          <w:sz w:val="24"/>
          <w:szCs w:val="24"/>
          <w:lang w:eastAsia="fr-FR"/>
        </w:rPr>
      </w:pPr>
      <w:r w:rsidRPr="001A3D55">
        <w:rPr>
          <w:rFonts w:ascii="Century Gothic" w:eastAsiaTheme="majorEastAsia" w:hAnsi="Century Gothic" w:cs="Times New Roman"/>
          <w:b/>
          <w:color w:val="527B85"/>
          <w:sz w:val="24"/>
          <w:szCs w:val="24"/>
          <w:lang w:eastAsia="fr-FR"/>
        </w:rPr>
        <w:t>Licentiegever</w:t>
      </w:r>
      <w:r w:rsidR="005C57A3" w:rsidRPr="001A3D55">
        <w:rPr>
          <w:rFonts w:ascii="Century Gothic" w:eastAsiaTheme="majorEastAsia" w:hAnsi="Century Gothic" w:cs="Times New Roman"/>
          <w:b/>
          <w:color w:val="527B85"/>
          <w:sz w:val="24"/>
          <w:szCs w:val="24"/>
          <w:lang w:eastAsia="fr-FR"/>
        </w:rPr>
        <w:t>:</w:t>
      </w:r>
      <w:r w:rsidRPr="001A3D55">
        <w:rPr>
          <w:rFonts w:ascii="Century Gothic" w:eastAsiaTheme="majorEastAsia" w:hAnsi="Century Gothic" w:cs="Times New Roman"/>
          <w:b/>
          <w:color w:val="527B85"/>
          <w:sz w:val="24"/>
          <w:szCs w:val="24"/>
          <w:lang w:eastAsia="fr-FR"/>
        </w:rPr>
        <w:tab/>
        <w:t>Licentienemer:</w:t>
      </w:r>
    </w:p>
    <w:p w14:paraId="14D743AD" w14:textId="214BF77A" w:rsidR="005C57A3" w:rsidRPr="001A3D55" w:rsidRDefault="005C57A3" w:rsidP="002473CB">
      <w:pPr>
        <w:jc w:val="both"/>
        <w:rPr>
          <w:rFonts w:ascii="Century Gothic" w:hAnsi="Century Gothic"/>
        </w:rPr>
      </w:pPr>
    </w:p>
    <w:p w14:paraId="7A61BC90" w14:textId="128BD7D4" w:rsidR="005C57A3" w:rsidRPr="001A3D55" w:rsidRDefault="005C57A3" w:rsidP="002473CB">
      <w:pPr>
        <w:jc w:val="both"/>
        <w:rPr>
          <w:rFonts w:ascii="Century Gothic" w:hAnsi="Century Gothic"/>
        </w:rPr>
      </w:pPr>
    </w:p>
    <w:p w14:paraId="560F3EC4" w14:textId="08500500" w:rsidR="007B1320" w:rsidRPr="00BC25F2" w:rsidRDefault="005C57A3" w:rsidP="007B1320">
      <w:pPr>
        <w:tabs>
          <w:tab w:val="left" w:pos="5103"/>
        </w:tabs>
        <w:jc w:val="both"/>
        <w:rPr>
          <w:rFonts w:ascii="Century Gothic" w:hAnsi="Century Gothic"/>
        </w:rPr>
      </w:pPr>
      <w:r w:rsidRPr="001A3D55">
        <w:rPr>
          <w:rFonts w:ascii="Century Gothic" w:hAnsi="Century Gothic"/>
        </w:rPr>
        <w:t>(</w:t>
      </w:r>
      <w:proofErr w:type="gramStart"/>
      <w:r w:rsidRPr="001A3D55">
        <w:rPr>
          <w:rFonts w:ascii="Century Gothic" w:hAnsi="Century Gothic"/>
        </w:rPr>
        <w:t>naam</w:t>
      </w:r>
      <w:proofErr w:type="gramEnd"/>
      <w:r w:rsidRPr="001A3D55">
        <w:rPr>
          <w:rFonts w:ascii="Century Gothic" w:hAnsi="Century Gothic"/>
        </w:rPr>
        <w:t xml:space="preserve"> + handtekening)</w:t>
      </w:r>
      <w:r w:rsidR="007B1320">
        <w:rPr>
          <w:rFonts w:ascii="Century Gothic" w:hAnsi="Century Gothic"/>
        </w:rPr>
        <w:tab/>
      </w:r>
      <w:r w:rsidR="007B1320" w:rsidRPr="00BC25F2">
        <w:rPr>
          <w:rFonts w:ascii="Century Gothic" w:hAnsi="Century Gothic"/>
        </w:rPr>
        <w:t>(n</w:t>
      </w:r>
      <w:r w:rsidR="007F5C08">
        <w:rPr>
          <w:rFonts w:ascii="Century Gothic" w:hAnsi="Century Gothic"/>
        </w:rPr>
        <w:t>aa</w:t>
      </w:r>
      <w:r w:rsidR="007B1320" w:rsidRPr="00BC25F2">
        <w:rPr>
          <w:rFonts w:ascii="Century Gothic" w:hAnsi="Century Gothic"/>
        </w:rPr>
        <w:t xml:space="preserve">m + </w:t>
      </w:r>
      <w:r w:rsidR="007B1320">
        <w:rPr>
          <w:rFonts w:ascii="Century Gothic" w:hAnsi="Century Gothic"/>
        </w:rPr>
        <w:t>handtekening</w:t>
      </w:r>
      <w:r w:rsidR="007B1320" w:rsidRPr="00BC25F2">
        <w:rPr>
          <w:rFonts w:ascii="Century Gothic" w:hAnsi="Century Gothic"/>
        </w:rPr>
        <w:t>)</w:t>
      </w:r>
    </w:p>
    <w:p w14:paraId="19E388B4" w14:textId="21E7D872" w:rsidR="005C57A3" w:rsidRPr="001A3D55" w:rsidRDefault="005C57A3" w:rsidP="007B1320">
      <w:pPr>
        <w:tabs>
          <w:tab w:val="left" w:pos="5103"/>
        </w:tabs>
        <w:jc w:val="both"/>
        <w:rPr>
          <w:rFonts w:ascii="Century Gothic" w:hAnsi="Century Gothic"/>
        </w:rPr>
      </w:pPr>
    </w:p>
    <w:p w14:paraId="51546CEE" w14:textId="2EE3D44F" w:rsidR="00A22C9D" w:rsidRPr="001A3D55" w:rsidRDefault="00A22C9D" w:rsidP="002473CB">
      <w:pPr>
        <w:jc w:val="both"/>
        <w:rPr>
          <w:rFonts w:ascii="Century Gothic" w:hAnsi="Century Gothic"/>
        </w:rPr>
      </w:pPr>
    </w:p>
    <w:sectPr w:rsidR="00A22C9D" w:rsidRPr="001A3D55" w:rsidSect="001A3D55">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1B2A3" w14:textId="77777777" w:rsidR="001A3D55" w:rsidRDefault="001A3D55" w:rsidP="001A3D55">
      <w:pPr>
        <w:spacing w:after="0" w:line="240" w:lineRule="auto"/>
      </w:pPr>
      <w:r>
        <w:separator/>
      </w:r>
    </w:p>
  </w:endnote>
  <w:endnote w:type="continuationSeparator" w:id="0">
    <w:p w14:paraId="717F6DE3" w14:textId="77777777" w:rsidR="001A3D55" w:rsidRDefault="001A3D55" w:rsidP="001A3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2F7D7" w14:textId="77777777" w:rsidR="001A3D55" w:rsidRDefault="001A3D55" w:rsidP="001A3D55">
      <w:pPr>
        <w:spacing w:after="0" w:line="240" w:lineRule="auto"/>
      </w:pPr>
      <w:r>
        <w:separator/>
      </w:r>
    </w:p>
  </w:footnote>
  <w:footnote w:type="continuationSeparator" w:id="0">
    <w:p w14:paraId="6917EE51" w14:textId="77777777" w:rsidR="001A3D55" w:rsidRDefault="001A3D55" w:rsidP="001A3D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CFCE0" w14:textId="77777777" w:rsidR="001A3D55" w:rsidRPr="001A3D55" w:rsidRDefault="001A3D55" w:rsidP="001A3D55">
    <w:pPr>
      <w:pStyle w:val="Header"/>
      <w:rPr>
        <w:rFonts w:ascii="Century Gothic" w:hAnsi="Century Gothic"/>
        <w:sz w:val="20"/>
        <w:szCs w:val="20"/>
      </w:rPr>
    </w:pPr>
    <w:bookmarkStart w:id="0" w:name="_Hlk57010236"/>
    <w:bookmarkStart w:id="1" w:name="_Hlk57010237"/>
    <w:r w:rsidRPr="001A3D55">
      <w:rPr>
        <w:rFonts w:ascii="Century Gothic" w:hAnsi="Century Gothic"/>
        <w:sz w:val="20"/>
        <w:szCs w:val="20"/>
      </w:rPr>
      <w:t>OPZOEKINGSCENTRUM VOOR DE WEGENBOUW</w:t>
    </w:r>
    <w:bookmarkEnd w:id="0"/>
    <w:bookmarkEnd w:id="1"/>
  </w:p>
  <w:p w14:paraId="156A5527" w14:textId="243C7CA2" w:rsidR="001A3D55" w:rsidRDefault="001A3D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8086" w14:textId="3F862247" w:rsidR="001A3D55" w:rsidRDefault="001A3D55">
    <w:pPr>
      <w:pStyle w:val="Header"/>
    </w:pPr>
    <w:r>
      <w:rPr>
        <w:noProof/>
        <w:lang w:val="fr-BE"/>
      </w:rPr>
      <w:drawing>
        <wp:inline distT="0" distB="0" distL="0" distR="0" wp14:anchorId="17DDC5F4" wp14:editId="31FFD20C">
          <wp:extent cx="3495675" cy="491941"/>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8222" cy="502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56CB"/>
    <w:multiLevelType w:val="hybridMultilevel"/>
    <w:tmpl w:val="DD1E802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048874E0"/>
    <w:multiLevelType w:val="hybridMultilevel"/>
    <w:tmpl w:val="C674D3F4"/>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052C2BE1"/>
    <w:multiLevelType w:val="hybridMultilevel"/>
    <w:tmpl w:val="3A261AE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9B93545"/>
    <w:multiLevelType w:val="hybridMultilevel"/>
    <w:tmpl w:val="FA424442"/>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 w15:restartNumberingAfterBreak="0">
    <w:nsid w:val="0B4C0202"/>
    <w:multiLevelType w:val="hybridMultilevel"/>
    <w:tmpl w:val="8BC8E3D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8D14FFE"/>
    <w:multiLevelType w:val="hybridMultilevel"/>
    <w:tmpl w:val="051658B0"/>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6" w15:restartNumberingAfterBreak="0">
    <w:nsid w:val="1B566115"/>
    <w:multiLevelType w:val="hybridMultilevel"/>
    <w:tmpl w:val="6C1E257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F0F3975"/>
    <w:multiLevelType w:val="hybridMultilevel"/>
    <w:tmpl w:val="FCC22804"/>
    <w:lvl w:ilvl="0" w:tplc="75141398">
      <w:start w:val="1"/>
      <w:numFmt w:val="decimal"/>
      <w:lvlText w:val="%1."/>
      <w:lvlJc w:val="left"/>
      <w:pPr>
        <w:ind w:left="765" w:hanging="4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2DF53EEB"/>
    <w:multiLevelType w:val="hybridMultilevel"/>
    <w:tmpl w:val="05F8643E"/>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 w15:restartNumberingAfterBreak="0">
    <w:nsid w:val="45621589"/>
    <w:multiLevelType w:val="hybridMultilevel"/>
    <w:tmpl w:val="DEAADAB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459531B8"/>
    <w:multiLevelType w:val="hybridMultilevel"/>
    <w:tmpl w:val="F15AA108"/>
    <w:lvl w:ilvl="0" w:tplc="75141398">
      <w:start w:val="1"/>
      <w:numFmt w:val="decimal"/>
      <w:lvlText w:val="%1."/>
      <w:lvlJc w:val="left"/>
      <w:pPr>
        <w:ind w:left="765" w:hanging="4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5639125D"/>
    <w:multiLevelType w:val="hybridMultilevel"/>
    <w:tmpl w:val="3D7E89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5AC21B88"/>
    <w:multiLevelType w:val="hybridMultilevel"/>
    <w:tmpl w:val="ADEEF8DC"/>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3" w15:restartNumberingAfterBreak="0">
    <w:nsid w:val="6CCB698B"/>
    <w:multiLevelType w:val="hybridMultilevel"/>
    <w:tmpl w:val="3AF09490"/>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4" w15:restartNumberingAfterBreak="0">
    <w:nsid w:val="7939409B"/>
    <w:multiLevelType w:val="hybridMultilevel"/>
    <w:tmpl w:val="65FC0D0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090471237">
    <w:abstractNumId w:val="5"/>
  </w:num>
  <w:num w:numId="2" w16cid:durableId="766269856">
    <w:abstractNumId w:val="2"/>
  </w:num>
  <w:num w:numId="3" w16cid:durableId="1264217797">
    <w:abstractNumId w:val="0"/>
  </w:num>
  <w:num w:numId="4" w16cid:durableId="1832404111">
    <w:abstractNumId w:val="10"/>
  </w:num>
  <w:num w:numId="5" w16cid:durableId="73017091">
    <w:abstractNumId w:val="7"/>
  </w:num>
  <w:num w:numId="6" w16cid:durableId="448472721">
    <w:abstractNumId w:val="3"/>
  </w:num>
  <w:num w:numId="7" w16cid:durableId="1583951073">
    <w:abstractNumId w:val="4"/>
  </w:num>
  <w:num w:numId="8" w16cid:durableId="1479809208">
    <w:abstractNumId w:val="12"/>
  </w:num>
  <w:num w:numId="9" w16cid:durableId="1066336433">
    <w:abstractNumId w:val="11"/>
  </w:num>
  <w:num w:numId="10" w16cid:durableId="822045397">
    <w:abstractNumId w:val="13"/>
  </w:num>
  <w:num w:numId="11" w16cid:durableId="5209959">
    <w:abstractNumId w:val="9"/>
  </w:num>
  <w:num w:numId="12" w16cid:durableId="1845852022">
    <w:abstractNumId w:val="14"/>
  </w:num>
  <w:num w:numId="13" w16cid:durableId="1664966241">
    <w:abstractNumId w:val="6"/>
  </w:num>
  <w:num w:numId="14" w16cid:durableId="2010520178">
    <w:abstractNumId w:val="1"/>
  </w:num>
  <w:num w:numId="15" w16cid:durableId="3263248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328"/>
    <w:rsid w:val="00002DC3"/>
    <w:rsid w:val="00005C7F"/>
    <w:rsid w:val="000121CE"/>
    <w:rsid w:val="00013FD0"/>
    <w:rsid w:val="000144AC"/>
    <w:rsid w:val="000709B6"/>
    <w:rsid w:val="00073B89"/>
    <w:rsid w:val="0008345E"/>
    <w:rsid w:val="000836E5"/>
    <w:rsid w:val="00094103"/>
    <w:rsid w:val="000A0851"/>
    <w:rsid w:val="000A77A5"/>
    <w:rsid w:val="000C0506"/>
    <w:rsid w:val="000D2108"/>
    <w:rsid w:val="000D3328"/>
    <w:rsid w:val="000D6B23"/>
    <w:rsid w:val="000E6E50"/>
    <w:rsid w:val="000E6E76"/>
    <w:rsid w:val="000E73BB"/>
    <w:rsid w:val="000F36F5"/>
    <w:rsid w:val="001071B8"/>
    <w:rsid w:val="001128D3"/>
    <w:rsid w:val="00112F95"/>
    <w:rsid w:val="00116080"/>
    <w:rsid w:val="001369C2"/>
    <w:rsid w:val="00157272"/>
    <w:rsid w:val="0016047E"/>
    <w:rsid w:val="00164085"/>
    <w:rsid w:val="001707D6"/>
    <w:rsid w:val="00180A1E"/>
    <w:rsid w:val="00184E85"/>
    <w:rsid w:val="00195121"/>
    <w:rsid w:val="00197DB5"/>
    <w:rsid w:val="001A3D55"/>
    <w:rsid w:val="001A7D19"/>
    <w:rsid w:val="001B25BD"/>
    <w:rsid w:val="001B506D"/>
    <w:rsid w:val="001B7F6B"/>
    <w:rsid w:val="001C357F"/>
    <w:rsid w:val="001D27D2"/>
    <w:rsid w:val="001D5DE6"/>
    <w:rsid w:val="0020377E"/>
    <w:rsid w:val="00206D82"/>
    <w:rsid w:val="002111AF"/>
    <w:rsid w:val="00223EC5"/>
    <w:rsid w:val="0022732A"/>
    <w:rsid w:val="002325EC"/>
    <w:rsid w:val="00234FB7"/>
    <w:rsid w:val="00236270"/>
    <w:rsid w:val="00236635"/>
    <w:rsid w:val="002473CB"/>
    <w:rsid w:val="00261F24"/>
    <w:rsid w:val="0026725D"/>
    <w:rsid w:val="00276207"/>
    <w:rsid w:val="0029137E"/>
    <w:rsid w:val="00294FB6"/>
    <w:rsid w:val="002957A6"/>
    <w:rsid w:val="002A7190"/>
    <w:rsid w:val="002A7EE1"/>
    <w:rsid w:val="002D6C56"/>
    <w:rsid w:val="002E676C"/>
    <w:rsid w:val="002F58A9"/>
    <w:rsid w:val="002F5C1E"/>
    <w:rsid w:val="0030133C"/>
    <w:rsid w:val="00301F41"/>
    <w:rsid w:val="00304234"/>
    <w:rsid w:val="00316980"/>
    <w:rsid w:val="00324E8C"/>
    <w:rsid w:val="00330CBE"/>
    <w:rsid w:val="00341033"/>
    <w:rsid w:val="003436A7"/>
    <w:rsid w:val="00351AF7"/>
    <w:rsid w:val="00351EF5"/>
    <w:rsid w:val="00362DE7"/>
    <w:rsid w:val="00381A1C"/>
    <w:rsid w:val="003A0A94"/>
    <w:rsid w:val="003B18DD"/>
    <w:rsid w:val="003B363A"/>
    <w:rsid w:val="003B5576"/>
    <w:rsid w:val="003B75E9"/>
    <w:rsid w:val="003C0AD3"/>
    <w:rsid w:val="003D013B"/>
    <w:rsid w:val="003D1308"/>
    <w:rsid w:val="003D212A"/>
    <w:rsid w:val="003D7E78"/>
    <w:rsid w:val="00403671"/>
    <w:rsid w:val="00416423"/>
    <w:rsid w:val="004242E9"/>
    <w:rsid w:val="00430E04"/>
    <w:rsid w:val="00434AA4"/>
    <w:rsid w:val="00440A12"/>
    <w:rsid w:val="00445C4E"/>
    <w:rsid w:val="004510A1"/>
    <w:rsid w:val="004532EE"/>
    <w:rsid w:val="00453919"/>
    <w:rsid w:val="004540B3"/>
    <w:rsid w:val="004541C4"/>
    <w:rsid w:val="00454C0F"/>
    <w:rsid w:val="00467CEA"/>
    <w:rsid w:val="004754BF"/>
    <w:rsid w:val="00483EF2"/>
    <w:rsid w:val="00484BA7"/>
    <w:rsid w:val="004854FF"/>
    <w:rsid w:val="004859AE"/>
    <w:rsid w:val="00491C65"/>
    <w:rsid w:val="0049266D"/>
    <w:rsid w:val="004953A3"/>
    <w:rsid w:val="004975B9"/>
    <w:rsid w:val="004A35FB"/>
    <w:rsid w:val="004A6EEB"/>
    <w:rsid w:val="004B1F7F"/>
    <w:rsid w:val="004C45ED"/>
    <w:rsid w:val="004D1212"/>
    <w:rsid w:val="004D7019"/>
    <w:rsid w:val="004D7DAB"/>
    <w:rsid w:val="004E5133"/>
    <w:rsid w:val="004E6525"/>
    <w:rsid w:val="004F1A9A"/>
    <w:rsid w:val="0050291A"/>
    <w:rsid w:val="005069E6"/>
    <w:rsid w:val="00513538"/>
    <w:rsid w:val="00514783"/>
    <w:rsid w:val="005162E8"/>
    <w:rsid w:val="00526CA2"/>
    <w:rsid w:val="0053530B"/>
    <w:rsid w:val="005407BD"/>
    <w:rsid w:val="005418AC"/>
    <w:rsid w:val="0055267B"/>
    <w:rsid w:val="0055415D"/>
    <w:rsid w:val="00560C4D"/>
    <w:rsid w:val="00562CF3"/>
    <w:rsid w:val="00563755"/>
    <w:rsid w:val="00571C96"/>
    <w:rsid w:val="00571EC2"/>
    <w:rsid w:val="00574777"/>
    <w:rsid w:val="00581B9F"/>
    <w:rsid w:val="005933CE"/>
    <w:rsid w:val="005A2BD7"/>
    <w:rsid w:val="005B7A93"/>
    <w:rsid w:val="005C57A3"/>
    <w:rsid w:val="005E2DB3"/>
    <w:rsid w:val="005F3E56"/>
    <w:rsid w:val="005F6099"/>
    <w:rsid w:val="006037C4"/>
    <w:rsid w:val="00603C4D"/>
    <w:rsid w:val="006200CA"/>
    <w:rsid w:val="00622199"/>
    <w:rsid w:val="00626B5B"/>
    <w:rsid w:val="00634955"/>
    <w:rsid w:val="00636229"/>
    <w:rsid w:val="00636D08"/>
    <w:rsid w:val="0064052E"/>
    <w:rsid w:val="00644566"/>
    <w:rsid w:val="0065520C"/>
    <w:rsid w:val="006656C0"/>
    <w:rsid w:val="006670AC"/>
    <w:rsid w:val="0068760E"/>
    <w:rsid w:val="0069065D"/>
    <w:rsid w:val="00690800"/>
    <w:rsid w:val="006979DB"/>
    <w:rsid w:val="006A0950"/>
    <w:rsid w:val="006A12CD"/>
    <w:rsid w:val="006A21BA"/>
    <w:rsid w:val="006A3DE4"/>
    <w:rsid w:val="006B62E5"/>
    <w:rsid w:val="006B6BBA"/>
    <w:rsid w:val="006D3301"/>
    <w:rsid w:val="006F73C1"/>
    <w:rsid w:val="00701290"/>
    <w:rsid w:val="0070276A"/>
    <w:rsid w:val="00710C4D"/>
    <w:rsid w:val="007110FD"/>
    <w:rsid w:val="00732ABD"/>
    <w:rsid w:val="00732FC6"/>
    <w:rsid w:val="00761669"/>
    <w:rsid w:val="00765753"/>
    <w:rsid w:val="00777F66"/>
    <w:rsid w:val="00783902"/>
    <w:rsid w:val="0079014B"/>
    <w:rsid w:val="00792C8B"/>
    <w:rsid w:val="00796D8A"/>
    <w:rsid w:val="007A709F"/>
    <w:rsid w:val="007B1320"/>
    <w:rsid w:val="007B7CCF"/>
    <w:rsid w:val="007C1577"/>
    <w:rsid w:val="007C52A5"/>
    <w:rsid w:val="007D0664"/>
    <w:rsid w:val="007D7169"/>
    <w:rsid w:val="007E1CDF"/>
    <w:rsid w:val="007E50E4"/>
    <w:rsid w:val="007F0E48"/>
    <w:rsid w:val="007F5C08"/>
    <w:rsid w:val="0080417F"/>
    <w:rsid w:val="008078E5"/>
    <w:rsid w:val="0081636E"/>
    <w:rsid w:val="0082215B"/>
    <w:rsid w:val="0082359F"/>
    <w:rsid w:val="00827699"/>
    <w:rsid w:val="00830F4E"/>
    <w:rsid w:val="00831AC9"/>
    <w:rsid w:val="0083318C"/>
    <w:rsid w:val="008348B2"/>
    <w:rsid w:val="00855989"/>
    <w:rsid w:val="00864F65"/>
    <w:rsid w:val="008659DD"/>
    <w:rsid w:val="00865B75"/>
    <w:rsid w:val="00885CF2"/>
    <w:rsid w:val="00895532"/>
    <w:rsid w:val="008A1384"/>
    <w:rsid w:val="008B0692"/>
    <w:rsid w:val="008B1A58"/>
    <w:rsid w:val="008B1D5A"/>
    <w:rsid w:val="008B66C1"/>
    <w:rsid w:val="008C755C"/>
    <w:rsid w:val="008E2133"/>
    <w:rsid w:val="008E4600"/>
    <w:rsid w:val="008F0C9D"/>
    <w:rsid w:val="008F228F"/>
    <w:rsid w:val="008F2EF8"/>
    <w:rsid w:val="009022B7"/>
    <w:rsid w:val="00906946"/>
    <w:rsid w:val="0091062D"/>
    <w:rsid w:val="00915501"/>
    <w:rsid w:val="00921D01"/>
    <w:rsid w:val="00924EB5"/>
    <w:rsid w:val="00944A54"/>
    <w:rsid w:val="0094748D"/>
    <w:rsid w:val="00951DF1"/>
    <w:rsid w:val="00955A3A"/>
    <w:rsid w:val="009570A0"/>
    <w:rsid w:val="0096515F"/>
    <w:rsid w:val="00965D4C"/>
    <w:rsid w:val="00975D39"/>
    <w:rsid w:val="0097694F"/>
    <w:rsid w:val="00982BE4"/>
    <w:rsid w:val="00983C00"/>
    <w:rsid w:val="00985BC3"/>
    <w:rsid w:val="009864A0"/>
    <w:rsid w:val="009B2CCC"/>
    <w:rsid w:val="009B7009"/>
    <w:rsid w:val="009E4F2D"/>
    <w:rsid w:val="009E6F0F"/>
    <w:rsid w:val="009F0A4C"/>
    <w:rsid w:val="00A17250"/>
    <w:rsid w:val="00A22424"/>
    <w:rsid w:val="00A22C9D"/>
    <w:rsid w:val="00A251F6"/>
    <w:rsid w:val="00A278A4"/>
    <w:rsid w:val="00A320BD"/>
    <w:rsid w:val="00A325A4"/>
    <w:rsid w:val="00A45B4D"/>
    <w:rsid w:val="00A57216"/>
    <w:rsid w:val="00A57AD0"/>
    <w:rsid w:val="00A65BDE"/>
    <w:rsid w:val="00A72DD0"/>
    <w:rsid w:val="00A735FE"/>
    <w:rsid w:val="00A82312"/>
    <w:rsid w:val="00A97738"/>
    <w:rsid w:val="00AA7E75"/>
    <w:rsid w:val="00AB117A"/>
    <w:rsid w:val="00AB350D"/>
    <w:rsid w:val="00AB3CDA"/>
    <w:rsid w:val="00AB761A"/>
    <w:rsid w:val="00AC2A61"/>
    <w:rsid w:val="00AC4FA5"/>
    <w:rsid w:val="00AD3A02"/>
    <w:rsid w:val="00AE0AEF"/>
    <w:rsid w:val="00AE15BB"/>
    <w:rsid w:val="00AE7DBA"/>
    <w:rsid w:val="00AF28B8"/>
    <w:rsid w:val="00AF374C"/>
    <w:rsid w:val="00AF70BD"/>
    <w:rsid w:val="00B14B46"/>
    <w:rsid w:val="00B23013"/>
    <w:rsid w:val="00B264D4"/>
    <w:rsid w:val="00B27529"/>
    <w:rsid w:val="00B30F25"/>
    <w:rsid w:val="00B3288F"/>
    <w:rsid w:val="00B34FB1"/>
    <w:rsid w:val="00B537F2"/>
    <w:rsid w:val="00B55015"/>
    <w:rsid w:val="00B736B9"/>
    <w:rsid w:val="00B86A3B"/>
    <w:rsid w:val="00B901A1"/>
    <w:rsid w:val="00B94ACE"/>
    <w:rsid w:val="00B96D92"/>
    <w:rsid w:val="00B9725B"/>
    <w:rsid w:val="00BB32D4"/>
    <w:rsid w:val="00BB3910"/>
    <w:rsid w:val="00BE4546"/>
    <w:rsid w:val="00BF3611"/>
    <w:rsid w:val="00C03AE5"/>
    <w:rsid w:val="00C04027"/>
    <w:rsid w:val="00C07F31"/>
    <w:rsid w:val="00C151B8"/>
    <w:rsid w:val="00C152A5"/>
    <w:rsid w:val="00C23E70"/>
    <w:rsid w:val="00C500E0"/>
    <w:rsid w:val="00C50132"/>
    <w:rsid w:val="00C50C2A"/>
    <w:rsid w:val="00C51FF2"/>
    <w:rsid w:val="00C531D3"/>
    <w:rsid w:val="00C6775E"/>
    <w:rsid w:val="00C7709A"/>
    <w:rsid w:val="00C91EF5"/>
    <w:rsid w:val="00C93C81"/>
    <w:rsid w:val="00C96587"/>
    <w:rsid w:val="00C96BBD"/>
    <w:rsid w:val="00CA0493"/>
    <w:rsid w:val="00CA2B01"/>
    <w:rsid w:val="00CB203D"/>
    <w:rsid w:val="00CB5213"/>
    <w:rsid w:val="00CC3CBA"/>
    <w:rsid w:val="00CD0E6F"/>
    <w:rsid w:val="00CE02DB"/>
    <w:rsid w:val="00CE1F55"/>
    <w:rsid w:val="00CE2B42"/>
    <w:rsid w:val="00CF0E08"/>
    <w:rsid w:val="00CF1A82"/>
    <w:rsid w:val="00CF400E"/>
    <w:rsid w:val="00CF6A60"/>
    <w:rsid w:val="00CF7923"/>
    <w:rsid w:val="00D26DDD"/>
    <w:rsid w:val="00D35AA2"/>
    <w:rsid w:val="00D4716F"/>
    <w:rsid w:val="00D51D8D"/>
    <w:rsid w:val="00D533BF"/>
    <w:rsid w:val="00D534F5"/>
    <w:rsid w:val="00D54377"/>
    <w:rsid w:val="00D55EBE"/>
    <w:rsid w:val="00D61049"/>
    <w:rsid w:val="00D64DDE"/>
    <w:rsid w:val="00D73F12"/>
    <w:rsid w:val="00D779B0"/>
    <w:rsid w:val="00D951BB"/>
    <w:rsid w:val="00D97CF3"/>
    <w:rsid w:val="00DA0164"/>
    <w:rsid w:val="00DB301D"/>
    <w:rsid w:val="00DC17A1"/>
    <w:rsid w:val="00DC3728"/>
    <w:rsid w:val="00DF6A64"/>
    <w:rsid w:val="00E25338"/>
    <w:rsid w:val="00E4150D"/>
    <w:rsid w:val="00E544EF"/>
    <w:rsid w:val="00E60DF2"/>
    <w:rsid w:val="00E622C3"/>
    <w:rsid w:val="00E63138"/>
    <w:rsid w:val="00E6336B"/>
    <w:rsid w:val="00E6561C"/>
    <w:rsid w:val="00E71032"/>
    <w:rsid w:val="00E7544D"/>
    <w:rsid w:val="00E76B97"/>
    <w:rsid w:val="00E770E0"/>
    <w:rsid w:val="00E96FE7"/>
    <w:rsid w:val="00EA0DC2"/>
    <w:rsid w:val="00EA246C"/>
    <w:rsid w:val="00EB19FE"/>
    <w:rsid w:val="00EB1EBA"/>
    <w:rsid w:val="00EB68D1"/>
    <w:rsid w:val="00ED3C33"/>
    <w:rsid w:val="00EE50BA"/>
    <w:rsid w:val="00EF3272"/>
    <w:rsid w:val="00F01A7B"/>
    <w:rsid w:val="00F12A55"/>
    <w:rsid w:val="00F16EDE"/>
    <w:rsid w:val="00F226AC"/>
    <w:rsid w:val="00F50015"/>
    <w:rsid w:val="00F525A0"/>
    <w:rsid w:val="00F70191"/>
    <w:rsid w:val="00F86AAD"/>
    <w:rsid w:val="00F94194"/>
    <w:rsid w:val="00F9586C"/>
    <w:rsid w:val="00F95F3A"/>
    <w:rsid w:val="00FC06E0"/>
    <w:rsid w:val="00FC3C2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A4835"/>
  <w15:chartTrackingRefBased/>
  <w15:docId w15:val="{279067D5-DBC8-4FDF-A7B6-AEA452D65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13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37E"/>
    <w:rPr>
      <w:rFonts w:ascii="Segoe UI" w:hAnsi="Segoe UI" w:cs="Segoe UI"/>
      <w:sz w:val="18"/>
      <w:szCs w:val="18"/>
    </w:rPr>
  </w:style>
  <w:style w:type="character" w:styleId="CommentReference">
    <w:name w:val="annotation reference"/>
    <w:basedOn w:val="DefaultParagraphFont"/>
    <w:uiPriority w:val="99"/>
    <w:semiHidden/>
    <w:unhideWhenUsed/>
    <w:rsid w:val="007B7CCF"/>
    <w:rPr>
      <w:sz w:val="16"/>
      <w:szCs w:val="16"/>
    </w:rPr>
  </w:style>
  <w:style w:type="paragraph" w:styleId="CommentText">
    <w:name w:val="annotation text"/>
    <w:basedOn w:val="Normal"/>
    <w:link w:val="CommentTextChar"/>
    <w:uiPriority w:val="99"/>
    <w:semiHidden/>
    <w:unhideWhenUsed/>
    <w:rsid w:val="007B7CCF"/>
    <w:pPr>
      <w:spacing w:line="240" w:lineRule="auto"/>
    </w:pPr>
    <w:rPr>
      <w:sz w:val="20"/>
      <w:szCs w:val="20"/>
    </w:rPr>
  </w:style>
  <w:style w:type="character" w:customStyle="1" w:styleId="CommentTextChar">
    <w:name w:val="Comment Text Char"/>
    <w:basedOn w:val="DefaultParagraphFont"/>
    <w:link w:val="CommentText"/>
    <w:uiPriority w:val="99"/>
    <w:semiHidden/>
    <w:rsid w:val="007B7CCF"/>
    <w:rPr>
      <w:sz w:val="20"/>
      <w:szCs w:val="20"/>
    </w:rPr>
  </w:style>
  <w:style w:type="paragraph" w:styleId="CommentSubject">
    <w:name w:val="annotation subject"/>
    <w:basedOn w:val="CommentText"/>
    <w:next w:val="CommentText"/>
    <w:link w:val="CommentSubjectChar"/>
    <w:uiPriority w:val="99"/>
    <w:semiHidden/>
    <w:unhideWhenUsed/>
    <w:rsid w:val="007B7CCF"/>
    <w:rPr>
      <w:b/>
      <w:bCs/>
    </w:rPr>
  </w:style>
  <w:style w:type="character" w:customStyle="1" w:styleId="CommentSubjectChar">
    <w:name w:val="Comment Subject Char"/>
    <w:basedOn w:val="CommentTextChar"/>
    <w:link w:val="CommentSubject"/>
    <w:uiPriority w:val="99"/>
    <w:semiHidden/>
    <w:rsid w:val="007B7CCF"/>
    <w:rPr>
      <w:b/>
      <w:bCs/>
      <w:sz w:val="20"/>
      <w:szCs w:val="20"/>
    </w:rPr>
  </w:style>
  <w:style w:type="paragraph" w:styleId="Header">
    <w:name w:val="header"/>
    <w:basedOn w:val="Normal"/>
    <w:link w:val="HeaderChar"/>
    <w:uiPriority w:val="99"/>
    <w:unhideWhenUsed/>
    <w:rsid w:val="001A3D55"/>
    <w:pPr>
      <w:tabs>
        <w:tab w:val="center" w:pos="4536"/>
        <w:tab w:val="right" w:pos="9072"/>
      </w:tabs>
      <w:spacing w:after="0" w:line="240" w:lineRule="auto"/>
    </w:pPr>
  </w:style>
  <w:style w:type="character" w:customStyle="1" w:styleId="HeaderChar">
    <w:name w:val="Header Char"/>
    <w:basedOn w:val="DefaultParagraphFont"/>
    <w:link w:val="Header"/>
    <w:uiPriority w:val="99"/>
    <w:rsid w:val="001A3D55"/>
  </w:style>
  <w:style w:type="paragraph" w:styleId="Footer">
    <w:name w:val="footer"/>
    <w:basedOn w:val="Normal"/>
    <w:link w:val="FooterChar"/>
    <w:uiPriority w:val="99"/>
    <w:unhideWhenUsed/>
    <w:rsid w:val="001A3D55"/>
    <w:pPr>
      <w:tabs>
        <w:tab w:val="center" w:pos="4536"/>
        <w:tab w:val="right" w:pos="9072"/>
      </w:tabs>
      <w:spacing w:after="0" w:line="240" w:lineRule="auto"/>
    </w:pPr>
  </w:style>
  <w:style w:type="character" w:customStyle="1" w:styleId="FooterChar">
    <w:name w:val="Footer Char"/>
    <w:basedOn w:val="DefaultParagraphFont"/>
    <w:link w:val="Footer"/>
    <w:uiPriority w:val="99"/>
    <w:rsid w:val="001A3D55"/>
  </w:style>
  <w:style w:type="paragraph" w:styleId="Title">
    <w:name w:val="Title"/>
    <w:basedOn w:val="Normal"/>
    <w:next w:val="Normal"/>
    <w:link w:val="TitleChar"/>
    <w:autoRedefine/>
    <w:uiPriority w:val="10"/>
    <w:qFormat/>
    <w:rsid w:val="001A3D55"/>
    <w:pPr>
      <w:spacing w:before="480" w:after="480" w:line="240" w:lineRule="auto"/>
      <w:contextualSpacing/>
      <w:jc w:val="center"/>
    </w:pPr>
    <w:rPr>
      <w:rFonts w:ascii="Century Gothic" w:eastAsiaTheme="majorEastAsia" w:hAnsi="Century Gothic" w:cs="Times New Roman"/>
      <w:b/>
      <w:color w:val="527B85"/>
      <w:sz w:val="56"/>
      <w:szCs w:val="56"/>
      <w:lang w:eastAsia="fr-FR"/>
    </w:rPr>
  </w:style>
  <w:style w:type="character" w:customStyle="1" w:styleId="TitleChar">
    <w:name w:val="Title Char"/>
    <w:basedOn w:val="DefaultParagraphFont"/>
    <w:link w:val="Title"/>
    <w:uiPriority w:val="10"/>
    <w:rsid w:val="001A3D55"/>
    <w:rPr>
      <w:rFonts w:ascii="Century Gothic" w:eastAsiaTheme="majorEastAsia" w:hAnsi="Century Gothic" w:cs="Times New Roman"/>
      <w:b/>
      <w:color w:val="527B85"/>
      <w:sz w:val="56"/>
      <w:szCs w:val="56"/>
      <w:lang w:eastAsia="fr-FR"/>
    </w:rPr>
  </w:style>
  <w:style w:type="paragraph" w:styleId="ListParagraph">
    <w:name w:val="List Paragraph"/>
    <w:basedOn w:val="Normal"/>
    <w:uiPriority w:val="34"/>
    <w:qFormat/>
    <w:rsid w:val="001A3D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8189FF38EF2B4584AACEFC83C44ED2" ma:contentTypeVersion="10" ma:contentTypeDescription="Een nieuw document maken." ma:contentTypeScope="" ma:versionID="758c8866a500a24f18ed885a13c6b88e">
  <xsd:schema xmlns:xsd="http://www.w3.org/2001/XMLSchema" xmlns:xs="http://www.w3.org/2001/XMLSchema" xmlns:p="http://schemas.microsoft.com/office/2006/metadata/properties" xmlns:ns3="cf528e37-ea74-4276-8ff3-b85c8902c67d" targetNamespace="http://schemas.microsoft.com/office/2006/metadata/properties" ma:root="true" ma:fieldsID="8eadd07c23b05bf77c93765d9da3506a" ns3:_="">
    <xsd:import namespace="cf528e37-ea74-4276-8ff3-b85c8902c6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28e37-ea74-4276-8ff3-b85c8902c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7FDF9D-A3DA-4002-91A0-436538D14B30}">
  <ds:schemaRefs>
    <ds:schemaRef ds:uri="http://schemas.openxmlformats.org/officeDocument/2006/bibliography"/>
  </ds:schemaRefs>
</ds:datastoreItem>
</file>

<file path=customXml/itemProps2.xml><?xml version="1.0" encoding="utf-8"?>
<ds:datastoreItem xmlns:ds="http://schemas.openxmlformats.org/officeDocument/2006/customXml" ds:itemID="{6493FD3B-C4D3-433C-B355-E9BBC2F96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528e37-ea74-4276-8ff3-b85c8902c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21B76C-5ED6-4A8B-B558-07C4B07212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608C2A-BBF9-4720-822C-12936038D1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1675</Words>
  <Characters>9215</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Belgian Road Research Centre</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Vanlaer Steven</dc:creator>
  <cp:keywords/>
  <dc:description/>
  <cp:lastModifiedBy>Marinus Dominique</cp:lastModifiedBy>
  <cp:revision>2</cp:revision>
  <cp:lastPrinted>2021-03-16T10:37:00Z</cp:lastPrinted>
  <dcterms:created xsi:type="dcterms:W3CDTF">2025-07-16T11:47:00Z</dcterms:created>
  <dcterms:modified xsi:type="dcterms:W3CDTF">2025-07-16T11:47:00Z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0x010100028189FF38EF2B4584AACEFC83C44ED2</vt:lpwstr>
  </property>
</Properties>
</file>